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B2C45" w:rsidRDefault="00AE3DEC" w14:paraId="605B99F5" w14:textId="72E06878">
      <w:pPr>
        <w:pStyle w:val="Heading1"/>
      </w:pPr>
      <w:bookmarkStart w:name="Pupil_premium_strategy_statement" w:id="0"/>
      <w:bookmarkEnd w:id="0"/>
      <w:r w:rsidRPr="56055050" w:rsidR="00AE3DEC">
        <w:rPr>
          <w:color w:val="0F4F75"/>
        </w:rPr>
        <w:t>Pupil premium strategy statement</w:t>
      </w:r>
      <w:r w:rsidRPr="56055050" w:rsidR="00E010D0">
        <w:rPr>
          <w:color w:val="0F4F75"/>
        </w:rPr>
        <w:t xml:space="preserve"> – </w:t>
      </w:r>
      <w:r w:rsidRPr="56055050" w:rsidR="6F8380AD">
        <w:rPr>
          <w:color w:val="0F4F75"/>
        </w:rPr>
        <w:t>North Star 180</w:t>
      </w:r>
      <w:r w:rsidRPr="56055050" w:rsidR="69505C66">
        <w:rPr>
          <w:color w:val="0F4F75"/>
        </w:rPr>
        <w:t>°</w:t>
      </w:r>
      <w:r w:rsidRPr="56055050" w:rsidR="00E010D0">
        <w:rPr>
          <w:color w:val="0F4F75"/>
        </w:rPr>
        <w:t>, Bath.</w:t>
      </w:r>
    </w:p>
    <w:p w:rsidR="004B2C45" w:rsidRDefault="004B2C45" w14:paraId="672A6659" w14:textId="77777777">
      <w:pPr>
        <w:pStyle w:val="BodyText"/>
        <w:spacing w:before="8"/>
        <w:rPr>
          <w:b/>
          <w:sz w:val="41"/>
        </w:rPr>
      </w:pPr>
    </w:p>
    <w:p w:rsidR="004B2C45" w:rsidRDefault="00AE3DEC" w14:paraId="5226FA30" w14:textId="39C22C4D">
      <w:pPr>
        <w:pStyle w:val="BodyText"/>
        <w:spacing w:before="1" w:line="232" w:lineRule="auto"/>
        <w:ind w:left="115" w:right="357"/>
      </w:pPr>
      <w:bookmarkStart w:name="This_statement_details_our_school’s_use_" w:id="1"/>
      <w:bookmarkEnd w:id="1"/>
      <w:r>
        <w:t>This statement details our school’s use of pupil premium</w:t>
      </w:r>
      <w:r w:rsidR="2D775CA6">
        <w:t xml:space="preserve"> </w:t>
      </w:r>
      <w:r>
        <w:t>funding to help improve the attainment of our disadvantaged pupils.</w:t>
      </w:r>
    </w:p>
    <w:p w:rsidR="004B2C45" w:rsidRDefault="004B2C45" w14:paraId="0A37501D" w14:textId="77777777">
      <w:pPr>
        <w:pStyle w:val="BodyText"/>
        <w:rPr>
          <w:sz w:val="21"/>
        </w:rPr>
      </w:pPr>
    </w:p>
    <w:p w:rsidR="004B2C45" w:rsidRDefault="00AE3DEC" w14:paraId="18BE6297" w14:textId="77777777">
      <w:pPr>
        <w:pStyle w:val="BodyText"/>
        <w:spacing w:line="232" w:lineRule="auto"/>
        <w:ind w:left="115" w:right="476"/>
      </w:pPr>
      <w:bookmarkStart w:name="It_outlines_our_pupil_premium_strategy,_" w:id="2"/>
      <w:bookmarkEnd w:id="2"/>
      <w:r>
        <w:t>It outlines our pupil premium strategy, how we intend to spend the funding in this academic year and the effect that last year’s spending of pupil premium had within our school.</w:t>
      </w:r>
    </w:p>
    <w:p w:rsidR="004B2C45" w:rsidRDefault="00AE3DEC" w14:paraId="2A34850A" w14:textId="77777777">
      <w:pPr>
        <w:pStyle w:val="Heading2"/>
        <w:spacing w:before="231"/>
      </w:pPr>
      <w:bookmarkStart w:name="School_overview" w:id="3"/>
      <w:bookmarkEnd w:id="3"/>
      <w:r>
        <w:rPr>
          <w:color w:val="0F4F75"/>
        </w:rPr>
        <w:t>School overview</w:t>
      </w:r>
    </w:p>
    <w:p w:rsidR="004B2C45" w:rsidRDefault="004B2C45" w14:paraId="5DAB6C7B" w14:textId="77777777">
      <w:pPr>
        <w:pStyle w:val="BodyText"/>
        <w:spacing w:before="7"/>
        <w:rPr>
          <w:b/>
          <w:sz w:val="20"/>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23"/>
        <w:gridCol w:w="2966"/>
      </w:tblGrid>
      <w:tr w:rsidR="004B2C45" w:rsidTr="56055050" w14:paraId="1A7D03FA" w14:textId="77777777">
        <w:trPr>
          <w:trHeight w:val="390"/>
        </w:trPr>
        <w:tc>
          <w:tcPr>
            <w:tcW w:w="6523" w:type="dxa"/>
            <w:shd w:val="clear" w:color="auto" w:fill="D7E1E9"/>
            <w:tcMar/>
          </w:tcPr>
          <w:p w:rsidR="004B2C45" w:rsidRDefault="00AE3DEC" w14:paraId="3C39D6EF" w14:textId="77777777">
            <w:pPr>
              <w:pStyle w:val="TableParagraph"/>
              <w:spacing w:before="55"/>
              <w:rPr>
                <w:b/>
                <w:sz w:val="24"/>
              </w:rPr>
            </w:pPr>
            <w:r>
              <w:rPr>
                <w:b/>
                <w:color w:val="0D0D0D"/>
                <w:sz w:val="24"/>
              </w:rPr>
              <w:t>Detail</w:t>
            </w:r>
          </w:p>
        </w:tc>
        <w:tc>
          <w:tcPr>
            <w:tcW w:w="2966" w:type="dxa"/>
            <w:shd w:val="clear" w:color="auto" w:fill="D7E1E9"/>
            <w:tcMar/>
          </w:tcPr>
          <w:p w:rsidR="004B2C45" w:rsidRDefault="00AE3DEC" w14:paraId="51A59785" w14:textId="77777777">
            <w:pPr>
              <w:pStyle w:val="TableParagraph"/>
              <w:spacing w:before="55"/>
              <w:rPr>
                <w:b/>
                <w:sz w:val="24"/>
              </w:rPr>
            </w:pPr>
            <w:r>
              <w:rPr>
                <w:b/>
                <w:color w:val="0D0D0D"/>
                <w:sz w:val="24"/>
              </w:rPr>
              <w:t>Data</w:t>
            </w:r>
          </w:p>
        </w:tc>
      </w:tr>
      <w:tr w:rsidR="004B2C45" w:rsidTr="56055050" w14:paraId="77735EA0" w14:textId="77777777">
        <w:trPr>
          <w:trHeight w:val="390"/>
        </w:trPr>
        <w:tc>
          <w:tcPr>
            <w:tcW w:w="6523" w:type="dxa"/>
            <w:tcMar/>
          </w:tcPr>
          <w:p w:rsidR="004B2C45" w:rsidRDefault="00AE3DEC" w14:paraId="38B130BB" w14:textId="77777777">
            <w:pPr>
              <w:pStyle w:val="TableParagraph"/>
              <w:spacing w:before="55"/>
              <w:rPr>
                <w:sz w:val="24"/>
              </w:rPr>
            </w:pPr>
            <w:r>
              <w:rPr>
                <w:color w:val="0D0D0D"/>
                <w:sz w:val="24"/>
              </w:rPr>
              <w:t>School name</w:t>
            </w:r>
          </w:p>
        </w:tc>
        <w:tc>
          <w:tcPr>
            <w:tcW w:w="2966" w:type="dxa"/>
            <w:tcMar/>
          </w:tcPr>
          <w:p w:rsidR="004B2C45" w:rsidP="56055050" w:rsidRDefault="005712BA" w14:paraId="0895E4EE" w14:textId="6F77C755">
            <w:pPr>
              <w:pStyle w:val="TableParagraph"/>
              <w:suppressLineNumbers w:val="0"/>
              <w:bidi w:val="0"/>
              <w:spacing w:before="55" w:beforeAutospacing="off" w:after="0" w:afterAutospacing="off" w:line="259" w:lineRule="auto"/>
              <w:ind w:left="160" w:right="0"/>
              <w:jc w:val="left"/>
            </w:pPr>
            <w:r w:rsidRPr="56055050" w:rsidR="6872FF97">
              <w:rPr>
                <w:sz w:val="24"/>
                <w:szCs w:val="24"/>
              </w:rPr>
              <w:t>North Star 180°</w:t>
            </w:r>
          </w:p>
        </w:tc>
      </w:tr>
      <w:tr w:rsidR="004B2C45" w:rsidTr="56055050" w14:paraId="20DDF15A" w14:textId="77777777">
        <w:trPr>
          <w:trHeight w:val="385"/>
        </w:trPr>
        <w:tc>
          <w:tcPr>
            <w:tcW w:w="6523" w:type="dxa"/>
            <w:tcMar/>
          </w:tcPr>
          <w:p w:rsidR="004B2C45" w:rsidRDefault="00AE3DEC" w14:paraId="7AAA792F" w14:textId="77777777">
            <w:pPr>
              <w:pStyle w:val="TableParagraph"/>
              <w:spacing w:before="54"/>
              <w:rPr>
                <w:sz w:val="24"/>
              </w:rPr>
            </w:pPr>
            <w:r>
              <w:rPr>
                <w:color w:val="0D0D0D"/>
                <w:sz w:val="24"/>
              </w:rPr>
              <w:t>Number of pupils in school</w:t>
            </w:r>
          </w:p>
        </w:tc>
        <w:tc>
          <w:tcPr>
            <w:tcW w:w="2966" w:type="dxa"/>
            <w:tcMar/>
          </w:tcPr>
          <w:p w:rsidR="004B2C45" w:rsidRDefault="005712BA" w14:paraId="58A771A2" w14:textId="57BFA358">
            <w:pPr>
              <w:pStyle w:val="TableParagraph"/>
              <w:spacing w:before="54"/>
              <w:ind w:left="104"/>
              <w:rPr>
                <w:sz w:val="24"/>
              </w:rPr>
            </w:pPr>
            <w:r>
              <w:rPr>
                <w:color w:val="0D0D0D"/>
                <w:sz w:val="24"/>
              </w:rPr>
              <w:t>104</w:t>
            </w:r>
          </w:p>
        </w:tc>
      </w:tr>
      <w:tr w:rsidR="004B2C45" w:rsidTr="56055050" w14:paraId="79A74951" w14:textId="77777777">
        <w:trPr>
          <w:trHeight w:val="565"/>
        </w:trPr>
        <w:tc>
          <w:tcPr>
            <w:tcW w:w="6523" w:type="dxa"/>
            <w:tcMar/>
          </w:tcPr>
          <w:p w:rsidR="004B2C45" w:rsidRDefault="00AE3DEC" w14:paraId="67362F32" w14:textId="77777777">
            <w:pPr>
              <w:pStyle w:val="TableParagraph"/>
              <w:spacing w:before="55"/>
              <w:rPr>
                <w:sz w:val="24"/>
              </w:rPr>
            </w:pPr>
            <w:r>
              <w:rPr>
                <w:color w:val="0D0D0D"/>
                <w:sz w:val="24"/>
              </w:rPr>
              <w:t>Proportion (%) of pupil premium eligible pupils</w:t>
            </w:r>
          </w:p>
        </w:tc>
        <w:tc>
          <w:tcPr>
            <w:tcW w:w="2966" w:type="dxa"/>
            <w:tcMar/>
          </w:tcPr>
          <w:p w:rsidR="004B2C45" w:rsidP="59613B5B" w:rsidRDefault="4771AA4A" w14:paraId="4D652BF9" w14:textId="1BFF6778">
            <w:pPr>
              <w:pStyle w:val="TableParagraph"/>
              <w:spacing w:line="266" w:lineRule="exact"/>
              <w:ind w:left="104"/>
              <w:rPr>
                <w:sz w:val="24"/>
                <w:szCs w:val="24"/>
              </w:rPr>
            </w:pPr>
            <w:r w:rsidRPr="230B98F7">
              <w:rPr>
                <w:color w:val="000000" w:themeColor="text1"/>
                <w:sz w:val="24"/>
                <w:szCs w:val="24"/>
              </w:rPr>
              <w:t>7</w:t>
            </w:r>
            <w:r w:rsidRPr="230B98F7" w:rsidR="71C3F176">
              <w:rPr>
                <w:color w:val="000000" w:themeColor="text1"/>
                <w:sz w:val="24"/>
                <w:szCs w:val="24"/>
              </w:rPr>
              <w:t>3</w:t>
            </w:r>
            <w:r w:rsidRPr="230B98F7" w:rsidR="005712BA">
              <w:rPr>
                <w:color w:val="000000" w:themeColor="text1"/>
                <w:sz w:val="24"/>
                <w:szCs w:val="24"/>
              </w:rPr>
              <w:t>%</w:t>
            </w:r>
          </w:p>
        </w:tc>
      </w:tr>
      <w:tr w:rsidR="004B2C45" w:rsidTr="56055050" w14:paraId="7B63C713" w14:textId="77777777">
        <w:trPr>
          <w:trHeight w:val="655"/>
        </w:trPr>
        <w:tc>
          <w:tcPr>
            <w:tcW w:w="6523" w:type="dxa"/>
            <w:tcMar/>
          </w:tcPr>
          <w:p w:rsidR="004B2C45" w:rsidRDefault="00AE3DEC" w14:paraId="1EC6BEBB" w14:textId="77777777">
            <w:pPr>
              <w:pStyle w:val="TableParagraph"/>
              <w:spacing w:before="54" w:line="235" w:lineRule="auto"/>
              <w:ind w:right="423"/>
              <w:rPr>
                <w:b/>
                <w:sz w:val="24"/>
              </w:rPr>
            </w:pPr>
            <w:r>
              <w:rPr>
                <w:color w:val="0D0D0D"/>
                <w:sz w:val="24"/>
              </w:rPr>
              <w:t xml:space="preserve">Academic year/years that our current pupil premium strategy plan covers </w:t>
            </w:r>
            <w:r>
              <w:rPr>
                <w:b/>
                <w:color w:val="0D0D0D"/>
                <w:sz w:val="24"/>
              </w:rPr>
              <w:t>(3-year plans are recommended)</w:t>
            </w:r>
          </w:p>
        </w:tc>
        <w:tc>
          <w:tcPr>
            <w:tcW w:w="2966" w:type="dxa"/>
            <w:tcMar/>
          </w:tcPr>
          <w:p w:rsidR="004B2C45" w:rsidP="230B98F7" w:rsidRDefault="005712BA" w14:paraId="2B75D729" w14:textId="54F84506">
            <w:pPr>
              <w:pStyle w:val="TableParagraph"/>
              <w:spacing w:before="54" w:line="235" w:lineRule="auto"/>
              <w:ind w:right="547"/>
              <w:rPr>
                <w:color w:val="000000" w:themeColor="text1"/>
                <w:sz w:val="24"/>
                <w:szCs w:val="24"/>
              </w:rPr>
            </w:pPr>
            <w:r w:rsidRPr="230B98F7">
              <w:rPr>
                <w:color w:val="000000" w:themeColor="text1"/>
                <w:sz w:val="24"/>
                <w:szCs w:val="24"/>
              </w:rPr>
              <w:t>20</w:t>
            </w:r>
            <w:r w:rsidRPr="230B98F7" w:rsidR="28D20796">
              <w:rPr>
                <w:color w:val="000000" w:themeColor="text1"/>
                <w:sz w:val="24"/>
                <w:szCs w:val="24"/>
              </w:rPr>
              <w:t>2</w:t>
            </w:r>
            <w:r w:rsidRPr="230B98F7" w:rsidR="1E6F6587">
              <w:rPr>
                <w:color w:val="000000" w:themeColor="text1"/>
                <w:sz w:val="24"/>
                <w:szCs w:val="24"/>
              </w:rPr>
              <w:t>4</w:t>
            </w:r>
            <w:r w:rsidRPr="230B98F7" w:rsidR="66E4A423">
              <w:rPr>
                <w:color w:val="000000" w:themeColor="text1"/>
                <w:sz w:val="24"/>
                <w:szCs w:val="24"/>
              </w:rPr>
              <w:t xml:space="preserve"> </w:t>
            </w:r>
            <w:r w:rsidRPr="230B98F7" w:rsidR="28D20796">
              <w:rPr>
                <w:color w:val="000000" w:themeColor="text1"/>
                <w:sz w:val="24"/>
                <w:szCs w:val="24"/>
              </w:rPr>
              <w:t xml:space="preserve">- 2027 </w:t>
            </w:r>
          </w:p>
        </w:tc>
      </w:tr>
      <w:tr w:rsidR="004B2C45" w:rsidTr="56055050" w14:paraId="42BADC49" w14:textId="77777777">
        <w:trPr>
          <w:trHeight w:val="885"/>
        </w:trPr>
        <w:tc>
          <w:tcPr>
            <w:tcW w:w="6523" w:type="dxa"/>
            <w:tcMar/>
          </w:tcPr>
          <w:p w:rsidR="004B2C45" w:rsidRDefault="00AE3DEC" w14:paraId="3EDBFFB4" w14:textId="77777777">
            <w:pPr>
              <w:pStyle w:val="TableParagraph"/>
              <w:spacing w:line="266" w:lineRule="exact"/>
              <w:ind w:left="105"/>
              <w:rPr>
                <w:sz w:val="24"/>
              </w:rPr>
            </w:pPr>
            <w:r>
              <w:rPr>
                <w:color w:val="0D0D0D"/>
                <w:sz w:val="24"/>
              </w:rPr>
              <w:t>Date this statement was published</w:t>
            </w:r>
          </w:p>
        </w:tc>
        <w:tc>
          <w:tcPr>
            <w:tcW w:w="2966" w:type="dxa"/>
            <w:tcMar/>
          </w:tcPr>
          <w:p w:rsidR="004B2C45" w:rsidRDefault="004B2C45" w14:paraId="15B6D49B" w14:textId="4518925B">
            <w:pPr>
              <w:pStyle w:val="TableParagraph"/>
              <w:spacing w:line="278" w:lineRule="auto"/>
              <w:ind w:left="104" w:right="190"/>
              <w:rPr>
                <w:sz w:val="24"/>
              </w:rPr>
            </w:pPr>
          </w:p>
        </w:tc>
      </w:tr>
      <w:tr w:rsidR="004B2C45" w:rsidTr="56055050" w14:paraId="3FB3A78F" w14:textId="77777777">
        <w:trPr>
          <w:trHeight w:val="925"/>
        </w:trPr>
        <w:tc>
          <w:tcPr>
            <w:tcW w:w="6523" w:type="dxa"/>
            <w:tcMar/>
          </w:tcPr>
          <w:p w:rsidR="004B2C45" w:rsidRDefault="00AE3DEC" w14:paraId="06725AC7" w14:textId="77777777">
            <w:pPr>
              <w:pStyle w:val="TableParagraph"/>
              <w:spacing w:before="55"/>
              <w:rPr>
                <w:sz w:val="24"/>
              </w:rPr>
            </w:pPr>
            <w:r>
              <w:rPr>
                <w:color w:val="0D0D0D"/>
                <w:sz w:val="24"/>
              </w:rPr>
              <w:t>Date on which it will be reviewed</w:t>
            </w:r>
          </w:p>
        </w:tc>
        <w:tc>
          <w:tcPr>
            <w:tcW w:w="2966" w:type="dxa"/>
            <w:tcMar/>
          </w:tcPr>
          <w:p w:rsidR="004B2C45" w:rsidP="1D2AAFF0" w:rsidRDefault="005712BA" w14:paraId="4F093188" w14:textId="0EEB2643">
            <w:pPr>
              <w:pStyle w:val="TableParagraph"/>
              <w:spacing w:line="271" w:lineRule="exact"/>
              <w:rPr>
                <w:color w:val="000000" w:themeColor="text1"/>
                <w:sz w:val="24"/>
                <w:szCs w:val="24"/>
              </w:rPr>
            </w:pPr>
            <w:r w:rsidRPr="230B98F7">
              <w:rPr>
                <w:color w:val="000000" w:themeColor="text1"/>
                <w:sz w:val="24"/>
                <w:szCs w:val="24"/>
              </w:rPr>
              <w:t>30 September</w:t>
            </w:r>
            <w:r w:rsidRPr="230B98F7" w:rsidR="087279C3">
              <w:rPr>
                <w:color w:val="000000" w:themeColor="text1"/>
                <w:sz w:val="24"/>
                <w:szCs w:val="24"/>
              </w:rPr>
              <w:t xml:space="preserve"> 20</w:t>
            </w:r>
            <w:r w:rsidRPr="230B98F7" w:rsidR="683C3BF5">
              <w:rPr>
                <w:color w:val="000000" w:themeColor="text1"/>
                <w:sz w:val="24"/>
                <w:szCs w:val="24"/>
              </w:rPr>
              <w:t>2</w:t>
            </w:r>
            <w:r w:rsidRPr="230B98F7" w:rsidR="40F42B95">
              <w:rPr>
                <w:color w:val="000000" w:themeColor="text1"/>
                <w:sz w:val="24"/>
                <w:szCs w:val="24"/>
              </w:rPr>
              <w:t>6</w:t>
            </w:r>
            <w:r w:rsidRPr="230B98F7" w:rsidR="087279C3">
              <w:rPr>
                <w:color w:val="000000" w:themeColor="text1"/>
                <w:sz w:val="24"/>
                <w:szCs w:val="24"/>
              </w:rPr>
              <w:t xml:space="preserve"> </w:t>
            </w:r>
          </w:p>
        </w:tc>
      </w:tr>
      <w:tr w:rsidR="004B2C45" w:rsidTr="56055050" w14:paraId="6F3553F8" w14:textId="77777777">
        <w:trPr>
          <w:trHeight w:val="385"/>
        </w:trPr>
        <w:tc>
          <w:tcPr>
            <w:tcW w:w="6523" w:type="dxa"/>
            <w:tcMar/>
          </w:tcPr>
          <w:p w:rsidR="004B2C45" w:rsidRDefault="00AE3DEC" w14:paraId="78976D6A" w14:textId="77777777">
            <w:pPr>
              <w:pStyle w:val="TableParagraph"/>
              <w:spacing w:before="55"/>
              <w:rPr>
                <w:sz w:val="24"/>
              </w:rPr>
            </w:pPr>
            <w:r>
              <w:rPr>
                <w:color w:val="0D0D0D"/>
                <w:sz w:val="24"/>
              </w:rPr>
              <w:t>Statement authorised by</w:t>
            </w:r>
          </w:p>
        </w:tc>
        <w:tc>
          <w:tcPr>
            <w:tcW w:w="2966" w:type="dxa"/>
            <w:tcMar/>
          </w:tcPr>
          <w:p w:rsidR="004B2C45" w:rsidP="59613B5B" w:rsidRDefault="7BBDB3EF" w14:paraId="58F8DB0F" w14:textId="069179BA">
            <w:pPr>
              <w:pStyle w:val="TableParagraph"/>
              <w:spacing w:before="55"/>
              <w:rPr>
                <w:sz w:val="24"/>
                <w:szCs w:val="24"/>
              </w:rPr>
            </w:pPr>
            <w:r w:rsidRPr="230B98F7">
              <w:rPr>
                <w:color w:val="000000" w:themeColor="text1"/>
                <w:sz w:val="24"/>
                <w:szCs w:val="24"/>
              </w:rPr>
              <w:t>Serra Orumlu</w:t>
            </w:r>
          </w:p>
        </w:tc>
      </w:tr>
      <w:tr w:rsidR="004B2C45" w:rsidTr="56055050" w14:paraId="2A94BEC8" w14:textId="77777777">
        <w:trPr>
          <w:trHeight w:val="410"/>
        </w:trPr>
        <w:tc>
          <w:tcPr>
            <w:tcW w:w="6523" w:type="dxa"/>
            <w:tcMar/>
          </w:tcPr>
          <w:p w:rsidR="004B2C45" w:rsidP="230B98F7" w:rsidRDefault="00AE3DEC" w14:paraId="03643489" w14:textId="0EF5CEC7">
            <w:pPr>
              <w:pStyle w:val="TableParagraph"/>
              <w:spacing w:before="55" w:line="259" w:lineRule="auto"/>
              <w:rPr>
                <w:sz w:val="24"/>
                <w:szCs w:val="24"/>
              </w:rPr>
            </w:pPr>
            <w:r w:rsidRPr="230B98F7">
              <w:rPr>
                <w:color w:val="000000" w:themeColor="text1"/>
                <w:sz w:val="24"/>
                <w:szCs w:val="24"/>
              </w:rPr>
              <w:t>Pupil premium lead</w:t>
            </w:r>
          </w:p>
        </w:tc>
        <w:tc>
          <w:tcPr>
            <w:tcW w:w="2966" w:type="dxa"/>
            <w:tcMar/>
          </w:tcPr>
          <w:p w:rsidR="004B2C45" w:rsidP="230B98F7" w:rsidRDefault="2B4DA0C7" w14:paraId="4D37DAFB" w14:textId="105B5467">
            <w:pPr>
              <w:pStyle w:val="TableParagraph"/>
              <w:spacing w:before="55"/>
              <w:ind w:left="104"/>
              <w:rPr>
                <w:color w:val="000000" w:themeColor="text1"/>
                <w:sz w:val="24"/>
                <w:szCs w:val="24"/>
              </w:rPr>
            </w:pPr>
            <w:r w:rsidRPr="230B98F7">
              <w:rPr>
                <w:color w:val="000000" w:themeColor="text1"/>
                <w:sz w:val="24"/>
                <w:szCs w:val="24"/>
              </w:rPr>
              <w:t>Serra Orumlu</w:t>
            </w:r>
          </w:p>
        </w:tc>
      </w:tr>
      <w:tr w:rsidR="004B2C45" w:rsidTr="56055050" w14:paraId="6A89CEB1" w14:textId="77777777">
        <w:trPr>
          <w:trHeight w:val="390"/>
        </w:trPr>
        <w:tc>
          <w:tcPr>
            <w:tcW w:w="6523" w:type="dxa"/>
            <w:tcMar/>
          </w:tcPr>
          <w:p w:rsidR="004B2C45" w:rsidRDefault="00AE3DEC" w14:paraId="11DD8681" w14:textId="77777777">
            <w:pPr>
              <w:pStyle w:val="TableParagraph"/>
              <w:spacing w:before="55"/>
              <w:rPr>
                <w:sz w:val="24"/>
              </w:rPr>
            </w:pPr>
            <w:r>
              <w:rPr>
                <w:color w:val="0D0D0D"/>
                <w:sz w:val="24"/>
              </w:rPr>
              <w:t>Governor / Trustee lead</w:t>
            </w:r>
          </w:p>
        </w:tc>
        <w:tc>
          <w:tcPr>
            <w:tcW w:w="2966" w:type="dxa"/>
            <w:tcMar/>
          </w:tcPr>
          <w:p w:rsidR="004B2C45" w:rsidP="230B98F7" w:rsidRDefault="004B2C45" w14:paraId="23ACFAB3" w14:textId="30A0A9E6">
            <w:pPr>
              <w:pStyle w:val="TableParagraph"/>
              <w:spacing w:before="55"/>
              <w:rPr>
                <w:color w:val="000000" w:themeColor="text1"/>
                <w:sz w:val="24"/>
                <w:szCs w:val="24"/>
              </w:rPr>
            </w:pPr>
          </w:p>
        </w:tc>
      </w:tr>
    </w:tbl>
    <w:p w:rsidR="004B2C45" w:rsidRDefault="004B2C45" w14:paraId="02EB378F" w14:textId="77777777">
      <w:pPr>
        <w:pStyle w:val="BodyText"/>
        <w:spacing w:before="9"/>
        <w:rPr>
          <w:b/>
          <w:sz w:val="40"/>
        </w:rPr>
      </w:pPr>
    </w:p>
    <w:p w:rsidR="004B2C45" w:rsidRDefault="00AE3DEC" w14:paraId="7E66F639" w14:textId="77777777">
      <w:pPr>
        <w:spacing w:before="1"/>
        <w:ind w:left="115"/>
        <w:rPr>
          <w:b/>
          <w:sz w:val="32"/>
        </w:rPr>
      </w:pPr>
      <w:r>
        <w:rPr>
          <w:b/>
          <w:color w:val="0F4F75"/>
          <w:sz w:val="32"/>
        </w:rPr>
        <w:t>Funding overview</w:t>
      </w:r>
    </w:p>
    <w:p w:rsidR="004B2C45" w:rsidRDefault="004B2C45" w14:paraId="6A05A809" w14:textId="77777777">
      <w:pPr>
        <w:pStyle w:val="BodyText"/>
        <w:spacing w:before="7"/>
        <w:rPr>
          <w:b/>
          <w:sz w:val="20"/>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18"/>
        <w:gridCol w:w="2971"/>
      </w:tblGrid>
      <w:tr w:rsidR="004B2C45" w:rsidTr="230B98F7" w14:paraId="5D1650B5" w14:textId="77777777">
        <w:trPr>
          <w:trHeight w:val="390"/>
        </w:trPr>
        <w:tc>
          <w:tcPr>
            <w:tcW w:w="6518" w:type="dxa"/>
            <w:shd w:val="clear" w:color="auto" w:fill="D7E1E9"/>
          </w:tcPr>
          <w:p w:rsidR="004B2C45" w:rsidRDefault="00AE3DEC" w14:paraId="2DA3B5D7" w14:textId="77777777">
            <w:pPr>
              <w:pStyle w:val="TableParagraph"/>
              <w:spacing w:before="55"/>
              <w:rPr>
                <w:b/>
                <w:sz w:val="24"/>
              </w:rPr>
            </w:pPr>
            <w:r>
              <w:rPr>
                <w:b/>
                <w:color w:val="0D0D0D"/>
                <w:sz w:val="24"/>
              </w:rPr>
              <w:t>Detail</w:t>
            </w:r>
          </w:p>
        </w:tc>
        <w:tc>
          <w:tcPr>
            <w:tcW w:w="2971" w:type="dxa"/>
            <w:shd w:val="clear" w:color="auto" w:fill="D7E1E9"/>
          </w:tcPr>
          <w:p w:rsidR="004B2C45" w:rsidRDefault="00AE3DEC" w14:paraId="06C24BAA" w14:textId="77777777">
            <w:pPr>
              <w:pStyle w:val="TableParagraph"/>
              <w:spacing w:before="55"/>
              <w:ind w:left="165"/>
              <w:rPr>
                <w:b/>
                <w:sz w:val="24"/>
              </w:rPr>
            </w:pPr>
            <w:r>
              <w:rPr>
                <w:b/>
                <w:color w:val="0D0D0D"/>
                <w:sz w:val="24"/>
              </w:rPr>
              <w:t>Amount</w:t>
            </w:r>
          </w:p>
        </w:tc>
      </w:tr>
      <w:tr w:rsidR="004B2C45" w:rsidTr="230B98F7" w14:paraId="3B7817F8" w14:textId="77777777">
        <w:trPr>
          <w:trHeight w:val="384"/>
        </w:trPr>
        <w:tc>
          <w:tcPr>
            <w:tcW w:w="6518" w:type="dxa"/>
          </w:tcPr>
          <w:p w:rsidRPr="00E010D0" w:rsidR="004B2C45" w:rsidRDefault="00AE3DEC" w14:paraId="7D41D618" w14:textId="77777777">
            <w:pPr>
              <w:pStyle w:val="TableParagraph"/>
              <w:spacing w:before="55"/>
            </w:pPr>
            <w:r w:rsidRPr="00E010D0">
              <w:rPr>
                <w:color w:val="0D0D0D"/>
              </w:rPr>
              <w:t>Pupil premium funding allocation this academic year</w:t>
            </w:r>
          </w:p>
        </w:tc>
        <w:tc>
          <w:tcPr>
            <w:tcW w:w="2971" w:type="dxa"/>
          </w:tcPr>
          <w:p w:rsidRPr="00E010D0" w:rsidR="004B2C45" w:rsidRDefault="635F0782" w14:paraId="5E52E9C8" w14:textId="4AB91D36">
            <w:pPr>
              <w:pStyle w:val="TableParagraph"/>
              <w:spacing w:before="55"/>
              <w:ind w:left="109"/>
            </w:pPr>
            <w:r>
              <w:t>£</w:t>
            </w:r>
            <w:r w:rsidR="199583D0">
              <w:t>81</w:t>
            </w:r>
            <w:r w:rsidR="2AA91700">
              <w:t>,</w:t>
            </w:r>
            <w:r w:rsidR="199583D0">
              <w:t>974</w:t>
            </w:r>
          </w:p>
        </w:tc>
      </w:tr>
      <w:tr w:rsidR="004B2C45" w:rsidTr="230B98F7" w14:paraId="4F47519C" w14:textId="77777777">
        <w:trPr>
          <w:trHeight w:val="390"/>
        </w:trPr>
        <w:tc>
          <w:tcPr>
            <w:tcW w:w="6518" w:type="dxa"/>
          </w:tcPr>
          <w:p w:rsidRPr="00E010D0" w:rsidR="004B2C45" w:rsidRDefault="00AE3DEC" w14:paraId="79AED7EA" w14:textId="77777777">
            <w:pPr>
              <w:pStyle w:val="TableParagraph"/>
              <w:spacing w:before="55"/>
            </w:pPr>
            <w:r w:rsidRPr="00E010D0">
              <w:rPr>
                <w:color w:val="0D0D0D"/>
              </w:rPr>
              <w:t>Recovery premium funding allocation this academic year</w:t>
            </w:r>
          </w:p>
        </w:tc>
        <w:tc>
          <w:tcPr>
            <w:tcW w:w="2971" w:type="dxa"/>
          </w:tcPr>
          <w:p w:rsidRPr="00E010D0" w:rsidR="004B2C45" w:rsidRDefault="004B2C45" w14:paraId="601C79A4" w14:textId="6A1A4135">
            <w:pPr>
              <w:pStyle w:val="TableParagraph"/>
              <w:spacing w:before="55"/>
              <w:ind w:left="109"/>
            </w:pPr>
          </w:p>
        </w:tc>
      </w:tr>
      <w:tr w:rsidR="004B2C45" w:rsidTr="230B98F7" w14:paraId="54AF8704" w14:textId="77777777">
        <w:trPr>
          <w:trHeight w:val="655"/>
        </w:trPr>
        <w:tc>
          <w:tcPr>
            <w:tcW w:w="6518" w:type="dxa"/>
          </w:tcPr>
          <w:p w:rsidRPr="00E010D0" w:rsidR="004B2C45" w:rsidRDefault="00AE3DEC" w14:paraId="32BC5027" w14:textId="77777777">
            <w:pPr>
              <w:pStyle w:val="TableParagraph"/>
              <w:spacing w:before="59" w:line="235" w:lineRule="auto"/>
              <w:ind w:right="752"/>
            </w:pPr>
            <w:r w:rsidRPr="00E010D0">
              <w:rPr>
                <w:color w:val="0D0D0D"/>
              </w:rPr>
              <w:t>Pupil premium funding carried forward from previous years (enter £0 if not applicable)</w:t>
            </w:r>
          </w:p>
        </w:tc>
        <w:tc>
          <w:tcPr>
            <w:tcW w:w="2971" w:type="dxa"/>
          </w:tcPr>
          <w:p w:rsidRPr="00E010D0" w:rsidR="004B2C45" w:rsidRDefault="00AE3DEC" w14:paraId="3ED1CCCA" w14:textId="77777777">
            <w:pPr>
              <w:pStyle w:val="TableParagraph"/>
              <w:spacing w:before="55"/>
              <w:ind w:left="165"/>
            </w:pPr>
            <w:r w:rsidRPr="00E010D0">
              <w:rPr>
                <w:color w:val="0D0D0D"/>
              </w:rPr>
              <w:t>£0</w:t>
            </w:r>
          </w:p>
        </w:tc>
      </w:tr>
      <w:tr w:rsidR="004B2C45" w:rsidTr="230B98F7" w14:paraId="5064E32D" w14:textId="77777777">
        <w:trPr>
          <w:trHeight w:val="1255"/>
        </w:trPr>
        <w:tc>
          <w:tcPr>
            <w:tcW w:w="6518" w:type="dxa"/>
          </w:tcPr>
          <w:p w:rsidRPr="00E010D0" w:rsidR="004B2C45" w:rsidP="230B98F7" w:rsidRDefault="00AE3DEC" w14:paraId="22394205" w14:textId="7B982F70">
            <w:pPr>
              <w:pStyle w:val="TableParagraph"/>
              <w:spacing w:before="55"/>
              <w:rPr>
                <w:b/>
                <w:bCs/>
              </w:rPr>
            </w:pPr>
            <w:r w:rsidRPr="230B98F7">
              <w:rPr>
                <w:b/>
                <w:bCs/>
                <w:color w:val="0D0D0D" w:themeColor="text1" w:themeTint="F2"/>
              </w:rPr>
              <w:t>Total budget for this academic year</w:t>
            </w:r>
            <w:r w:rsidRPr="230B98F7" w:rsidR="779F4AEC">
              <w:rPr>
                <w:b/>
                <w:bCs/>
                <w:color w:val="0D0D0D" w:themeColor="text1" w:themeTint="F2"/>
              </w:rPr>
              <w:t xml:space="preserve"> (2025-26)</w:t>
            </w:r>
          </w:p>
          <w:p w:rsidRPr="00E010D0" w:rsidR="004B2C45" w:rsidRDefault="00AE3DEC" w14:paraId="22E27CDD" w14:textId="77777777">
            <w:pPr>
              <w:pStyle w:val="TableParagraph"/>
              <w:spacing w:before="60" w:line="232" w:lineRule="auto"/>
              <w:ind w:right="604"/>
            </w:pPr>
            <w:r w:rsidRPr="00E010D0">
              <w:rPr>
                <w:color w:val="0D0D0D"/>
              </w:rPr>
              <w:t>If your school is an academy in a trust that pools this funding, state the amount available to your school this academic year</w:t>
            </w:r>
          </w:p>
        </w:tc>
        <w:tc>
          <w:tcPr>
            <w:tcW w:w="2971" w:type="dxa"/>
          </w:tcPr>
          <w:p w:rsidRPr="00E010D0" w:rsidR="004B2C45" w:rsidP="230B98F7" w:rsidRDefault="005712BA" w14:paraId="1AD05502" w14:textId="08C0F087">
            <w:pPr>
              <w:pStyle w:val="TableParagraph"/>
              <w:spacing w:before="55"/>
              <w:ind w:left="165"/>
              <w:rPr>
                <w:color w:val="000000" w:themeColor="text1"/>
              </w:rPr>
            </w:pPr>
            <w:r w:rsidRPr="230B98F7">
              <w:rPr>
                <w:color w:val="000000" w:themeColor="text1"/>
              </w:rPr>
              <w:t>£</w:t>
            </w:r>
            <w:r w:rsidRPr="230B98F7" w:rsidR="192C004F">
              <w:rPr>
                <w:color w:val="000000" w:themeColor="text1"/>
              </w:rPr>
              <w:t xml:space="preserve">81,974 </w:t>
            </w:r>
          </w:p>
        </w:tc>
      </w:tr>
    </w:tbl>
    <w:p w:rsidR="004B2C45" w:rsidRDefault="004B2C45" w14:paraId="5A39BBE3" w14:textId="77777777">
      <w:pPr>
        <w:rPr>
          <w:sz w:val="24"/>
        </w:rPr>
        <w:sectPr w:rsidR="004B2C45">
          <w:headerReference w:type="default" r:id="rId7"/>
          <w:footerReference w:type="default" r:id="rId8"/>
          <w:type w:val="continuous"/>
          <w:pgSz w:w="11910" w:h="16840" w:orient="portrait"/>
          <w:pgMar w:top="1060" w:right="1140" w:bottom="880" w:left="1020" w:header="720" w:footer="693" w:gutter="0"/>
          <w:pgNumType w:start="1"/>
          <w:cols w:space="720"/>
        </w:sectPr>
      </w:pPr>
    </w:p>
    <w:p w:rsidR="004B2C45" w:rsidRDefault="00AE3DEC" w14:paraId="4EC001B4" w14:textId="77777777">
      <w:pPr>
        <w:spacing w:before="63"/>
        <w:ind w:left="115"/>
        <w:rPr>
          <w:b/>
          <w:sz w:val="36"/>
        </w:rPr>
      </w:pPr>
      <w:bookmarkStart w:name="Part_A:_Pupil_premium_strategy_plan" w:id="4"/>
      <w:bookmarkEnd w:id="4"/>
      <w:r>
        <w:rPr>
          <w:b/>
          <w:color w:val="0F4F75"/>
          <w:sz w:val="36"/>
        </w:rPr>
        <w:lastRenderedPageBreak/>
        <w:t>Part A: Pupil premium strategy plan</w:t>
      </w:r>
    </w:p>
    <w:p w:rsidR="004B2C45" w:rsidRDefault="004B2C45" w14:paraId="41C8F396" w14:textId="77777777">
      <w:pPr>
        <w:pStyle w:val="BodyText"/>
        <w:spacing w:before="8"/>
        <w:rPr>
          <w:b/>
          <w:sz w:val="40"/>
        </w:rPr>
      </w:pPr>
    </w:p>
    <w:p w:rsidR="004B2C45" w:rsidRDefault="00AE3DEC" w14:paraId="26DE09A7" w14:textId="77777777">
      <w:pPr>
        <w:ind w:left="115"/>
        <w:rPr>
          <w:b/>
          <w:sz w:val="32"/>
        </w:rPr>
      </w:pPr>
      <w:bookmarkStart w:name="Statement_of_intent" w:id="5"/>
      <w:bookmarkEnd w:id="5"/>
      <w:r>
        <w:rPr>
          <w:b/>
          <w:color w:val="0F4F75"/>
          <w:sz w:val="32"/>
        </w:rPr>
        <w:t>Statement of intent</w:t>
      </w:r>
    </w:p>
    <w:p w:rsidRPr="000C1797" w:rsidR="004B7110" w:rsidP="230B98F7" w:rsidRDefault="004B7110" w14:paraId="16E594AC" w14:textId="7F4095AA">
      <w:pPr>
        <w:pStyle w:val="BodyText"/>
        <w:pBdr>
          <w:top w:val="single" w:color="000000" w:sz="4" w:space="4"/>
          <w:left w:val="single" w:color="000000" w:sz="4" w:space="4"/>
          <w:bottom w:val="single" w:color="000000" w:sz="4" w:space="4"/>
          <w:right w:val="single" w:color="000000" w:sz="4" w:space="4"/>
        </w:pBdr>
        <w:spacing w:before="247" w:line="235" w:lineRule="auto"/>
        <w:ind w:left="225" w:right="457"/>
        <w:rPr>
          <w:sz w:val="22"/>
          <w:szCs w:val="22"/>
        </w:rPr>
      </w:pPr>
      <w:r w:rsidRPr="230B98F7">
        <w:rPr>
          <w:sz w:val="22"/>
          <w:szCs w:val="22"/>
        </w:rPr>
        <w:t>We are a</w:t>
      </w:r>
      <w:r w:rsidRPr="230B98F7" w:rsidR="24788113">
        <w:rPr>
          <w:sz w:val="22"/>
          <w:szCs w:val="22"/>
        </w:rPr>
        <w:t>n all</w:t>
      </w:r>
      <w:r w:rsidRPr="230B98F7">
        <w:rPr>
          <w:sz w:val="22"/>
          <w:szCs w:val="22"/>
        </w:rPr>
        <w:t xml:space="preserve"> through specialist SEMH school in Bath and provide an education for pupils with Education Health and Care plans with a primary need of SEMH.  We provide a structured and safe learning environment with highly skilled staff who are able to ensure that all our children, despite their challenges, prior school experiences and attainment, can achieve.  </w:t>
      </w:r>
    </w:p>
    <w:p w:rsidRPr="000C1797" w:rsidR="004B2C45" w:rsidP="004B7110" w:rsidRDefault="005712BA" w14:paraId="068111E6" w14:textId="3300882C">
      <w:pPr>
        <w:pStyle w:val="BodyText"/>
        <w:pBdr>
          <w:top w:val="single" w:color="000000" w:sz="4" w:space="4"/>
          <w:left w:val="single" w:color="000000" w:sz="4" w:space="4"/>
          <w:bottom w:val="single" w:color="000000" w:sz="4" w:space="4"/>
          <w:right w:val="single" w:color="000000" w:sz="4" w:space="4"/>
        </w:pBdr>
        <w:spacing w:before="247" w:line="235" w:lineRule="auto"/>
        <w:ind w:left="225" w:right="457"/>
        <w:rPr>
          <w:sz w:val="22"/>
          <w:szCs w:val="22"/>
        </w:rPr>
      </w:pPr>
      <w:r w:rsidRPr="000C1797">
        <w:rPr>
          <w:sz w:val="22"/>
          <w:szCs w:val="22"/>
        </w:rPr>
        <w:t>We believe that with accurately identified specialist provision and additional support when required, all pupils can fulfil their potential</w:t>
      </w:r>
      <w:r w:rsidRPr="000C1797" w:rsidR="004B7110">
        <w:rPr>
          <w:sz w:val="22"/>
          <w:szCs w:val="22"/>
        </w:rPr>
        <w:t>, closing the gap between their attainment and age-related expectations, and supporting</w:t>
      </w:r>
      <w:r w:rsidRPr="000C1797" w:rsidR="7DCEE658">
        <w:rPr>
          <w:sz w:val="22"/>
          <w:szCs w:val="22"/>
        </w:rPr>
        <w:t xml:space="preserve"> learners in meeting the aspirational aims identified in the Education Health and Care plans. </w:t>
      </w:r>
    </w:p>
    <w:p w:rsidRPr="000C1797" w:rsidR="00D04C87" w:rsidP="230B98F7" w:rsidRDefault="7DCEE658" w14:paraId="6F92F570" w14:textId="0261D188">
      <w:pPr>
        <w:pStyle w:val="BodyText"/>
        <w:pBdr>
          <w:top w:val="single" w:color="000000" w:sz="4" w:space="4"/>
          <w:left w:val="single" w:color="000000" w:sz="4" w:space="4"/>
          <w:bottom w:val="single" w:color="000000" w:sz="4" w:space="4"/>
          <w:right w:val="single" w:color="000000" w:sz="4" w:space="4"/>
        </w:pBdr>
        <w:spacing w:before="247" w:line="235" w:lineRule="auto"/>
        <w:ind w:left="225" w:right="457"/>
        <w:rPr>
          <w:sz w:val="22"/>
          <w:szCs w:val="22"/>
        </w:rPr>
      </w:pPr>
      <w:r w:rsidRPr="230B98F7">
        <w:rPr>
          <w:sz w:val="22"/>
          <w:szCs w:val="22"/>
        </w:rPr>
        <w:t xml:space="preserve">We are committed to raising pupil achievement across the planned curriculum and supporting the wider developmental learning needs of our pupils which include their engagement with learning, communication strategies, social interaction, mental health needs and independence. </w:t>
      </w:r>
      <w:r w:rsidRPr="230B98F7" w:rsidR="002961FE">
        <w:rPr>
          <w:sz w:val="22"/>
          <w:szCs w:val="22"/>
        </w:rPr>
        <w:t xml:space="preserve">We identify the barriers that each individual PP student faces and strive to put strategies in place that best support the individual.  </w:t>
      </w:r>
      <w:r w:rsidRPr="230B98F7">
        <w:rPr>
          <w:sz w:val="22"/>
          <w:szCs w:val="22"/>
        </w:rPr>
        <w:t>We invest the pupil premium income in providing additional support, staff training and resources to enable school staff to better meet our pupils</w:t>
      </w:r>
      <w:r w:rsidRPr="230B98F7" w:rsidR="002961FE">
        <w:rPr>
          <w:sz w:val="22"/>
          <w:szCs w:val="22"/>
        </w:rPr>
        <w:t xml:space="preserve">’ </w:t>
      </w:r>
      <w:r w:rsidRPr="230B98F7">
        <w:rPr>
          <w:sz w:val="22"/>
          <w:szCs w:val="22"/>
        </w:rPr>
        <w:t xml:space="preserve">diverse learning and developmental support needs. </w:t>
      </w:r>
    </w:p>
    <w:p w:rsidRPr="000C1797" w:rsidR="00D04C87" w:rsidP="230B98F7" w:rsidRDefault="00D04C87" w14:paraId="483688BC" w14:textId="6790911F">
      <w:pPr>
        <w:pStyle w:val="BodyText"/>
        <w:pBdr>
          <w:top w:val="single" w:color="000000" w:sz="4" w:space="4"/>
          <w:left w:val="single" w:color="000000" w:sz="4" w:space="4"/>
          <w:bottom w:val="single" w:color="000000" w:sz="4" w:space="4"/>
          <w:right w:val="single" w:color="000000" w:sz="4" w:space="4"/>
        </w:pBdr>
        <w:spacing w:before="247" w:line="235" w:lineRule="auto"/>
        <w:ind w:left="225" w:right="457"/>
        <w:rPr>
          <w:sz w:val="22"/>
          <w:szCs w:val="22"/>
        </w:rPr>
      </w:pPr>
      <w:r w:rsidRPr="230B98F7">
        <w:rPr>
          <w:sz w:val="22"/>
          <w:szCs w:val="22"/>
        </w:rPr>
        <w:t xml:space="preserve">All students at </w:t>
      </w:r>
      <w:proofErr w:type="spellStart"/>
      <w:r w:rsidRPr="230B98F7" w:rsidR="4134FB17">
        <w:rPr>
          <w:sz w:val="22"/>
          <w:szCs w:val="22"/>
        </w:rPr>
        <w:t>Northstar</w:t>
      </w:r>
      <w:proofErr w:type="spellEnd"/>
      <w:r w:rsidRPr="230B98F7" w:rsidR="4134FB17">
        <w:rPr>
          <w:sz w:val="22"/>
          <w:szCs w:val="22"/>
        </w:rPr>
        <w:t xml:space="preserve"> 180 </w:t>
      </w:r>
      <w:r w:rsidRPr="230B98F7">
        <w:rPr>
          <w:sz w:val="22"/>
          <w:szCs w:val="22"/>
        </w:rPr>
        <w:t xml:space="preserve"> have an EHCP where SEMH is the primary need. In addition many of our learners have social and communication difficulties and low levels of emotional literacy and wellbeing that impact significantly upon learning/progress over time.</w:t>
      </w:r>
    </w:p>
    <w:p w:rsidRPr="000C1797" w:rsidR="00D04C87" w:rsidP="230B98F7" w:rsidRDefault="00D04C87" w14:paraId="0CB779E3" w14:textId="5D959067">
      <w:pPr>
        <w:pStyle w:val="BodyText"/>
        <w:pBdr>
          <w:top w:val="single" w:color="000000" w:sz="4" w:space="4"/>
          <w:left w:val="single" w:color="000000" w:sz="4" w:space="4"/>
          <w:bottom w:val="single" w:color="000000" w:sz="4" w:space="4"/>
          <w:right w:val="single" w:color="000000" w:sz="4" w:space="4"/>
        </w:pBdr>
        <w:spacing w:line="235" w:lineRule="auto"/>
        <w:ind w:left="225" w:right="457"/>
        <w:rPr>
          <w:sz w:val="22"/>
          <w:szCs w:val="22"/>
        </w:rPr>
      </w:pPr>
      <w:r w:rsidRPr="230B98F7">
        <w:rPr>
          <w:sz w:val="22"/>
          <w:szCs w:val="22"/>
        </w:rPr>
        <w:t>Learners have fluctuating well-being needs which impacts significantly upon</w:t>
      </w:r>
      <w:r w:rsidRPr="230B98F7" w:rsidR="00F6245F">
        <w:rPr>
          <w:sz w:val="22"/>
          <w:szCs w:val="22"/>
        </w:rPr>
        <w:t xml:space="preserve"> t</w:t>
      </w:r>
      <w:r w:rsidRPr="230B98F7">
        <w:rPr>
          <w:sz w:val="22"/>
          <w:szCs w:val="22"/>
        </w:rPr>
        <w:t>heir emotional well-being; as such conventional methods of assessment are</w:t>
      </w:r>
      <w:r w:rsidRPr="230B98F7" w:rsidR="00F6245F">
        <w:rPr>
          <w:sz w:val="22"/>
          <w:szCs w:val="22"/>
        </w:rPr>
        <w:t xml:space="preserve"> </w:t>
      </w:r>
      <w:r w:rsidRPr="230B98F7">
        <w:rPr>
          <w:sz w:val="22"/>
          <w:szCs w:val="22"/>
        </w:rPr>
        <w:t>not effective – the school needs to ensure progress over time can be</w:t>
      </w:r>
      <w:r w:rsidRPr="230B98F7" w:rsidR="00F6245F">
        <w:rPr>
          <w:sz w:val="22"/>
          <w:szCs w:val="22"/>
        </w:rPr>
        <w:t xml:space="preserve"> </w:t>
      </w:r>
      <w:r w:rsidRPr="230B98F7">
        <w:rPr>
          <w:sz w:val="22"/>
          <w:szCs w:val="22"/>
        </w:rPr>
        <w:t>demonstrated in a way that hold meaning/value to all pupils and recognises</w:t>
      </w:r>
      <w:r w:rsidRPr="230B98F7" w:rsidR="00F6245F">
        <w:rPr>
          <w:sz w:val="22"/>
          <w:szCs w:val="22"/>
        </w:rPr>
        <w:t xml:space="preserve"> </w:t>
      </w:r>
      <w:r w:rsidRPr="230B98F7">
        <w:rPr>
          <w:sz w:val="22"/>
          <w:szCs w:val="22"/>
        </w:rPr>
        <w:t>achievements</w:t>
      </w:r>
      <w:r w:rsidRPr="230B98F7" w:rsidR="38E861DC">
        <w:rPr>
          <w:sz w:val="22"/>
          <w:szCs w:val="22"/>
        </w:rPr>
        <w:t xml:space="preserve"> and </w:t>
      </w:r>
      <w:r w:rsidRPr="230B98F7">
        <w:rPr>
          <w:sz w:val="22"/>
          <w:szCs w:val="22"/>
        </w:rPr>
        <w:t>progress made.</w:t>
      </w:r>
    </w:p>
    <w:p w:rsidRPr="000C1797" w:rsidR="004B2C45" w:rsidP="230B98F7" w:rsidRDefault="7DCEE658" w14:paraId="0D0B940D" w14:textId="0D9D9288">
      <w:pPr>
        <w:pStyle w:val="BodyText"/>
        <w:pBdr>
          <w:top w:val="single" w:color="000000" w:sz="4" w:space="4"/>
          <w:left w:val="single" w:color="000000" w:sz="4" w:space="4"/>
          <w:bottom w:val="single" w:color="000000" w:sz="4" w:space="4"/>
          <w:right w:val="single" w:color="000000" w:sz="4" w:space="4"/>
        </w:pBdr>
        <w:spacing w:before="247" w:line="235" w:lineRule="auto"/>
        <w:ind w:left="225" w:right="457"/>
        <w:rPr>
          <w:sz w:val="22"/>
          <w:szCs w:val="22"/>
        </w:rPr>
      </w:pPr>
      <w:r w:rsidRPr="230B98F7">
        <w:rPr>
          <w:sz w:val="22"/>
          <w:szCs w:val="22"/>
        </w:rPr>
        <w:t>A number of pupils have specific barriers to progress and additional needs that are not met through their core provision, and so a proportion of the Pupil Premium funding is set aside to meet these needs as they arise. This may involve engaging additional agencies such as mentoring services or therapeutic interventions</w:t>
      </w:r>
      <w:r w:rsidRPr="230B98F7" w:rsidR="019FE141">
        <w:rPr>
          <w:sz w:val="22"/>
          <w:szCs w:val="22"/>
        </w:rPr>
        <w:t>.</w:t>
      </w:r>
      <w:r w:rsidRPr="230B98F7" w:rsidR="03E49621">
        <w:rPr>
          <w:sz w:val="22"/>
          <w:szCs w:val="22"/>
        </w:rPr>
        <w:t>.</w:t>
      </w:r>
      <w:r w:rsidRPr="230B98F7">
        <w:rPr>
          <w:sz w:val="22"/>
          <w:szCs w:val="22"/>
        </w:rPr>
        <w:t>.</w:t>
      </w:r>
    </w:p>
    <w:p w:rsidR="004B2C45" w:rsidRDefault="004B2C45" w14:paraId="44EAFD9C" w14:textId="77777777">
      <w:pPr>
        <w:pStyle w:val="BodyText"/>
        <w:rPr>
          <w:sz w:val="20"/>
        </w:rPr>
      </w:pPr>
    </w:p>
    <w:p w:rsidR="004B2C45" w:rsidRDefault="00AE3DEC" w14:paraId="4778478F" w14:textId="77777777">
      <w:pPr>
        <w:pStyle w:val="Heading2"/>
        <w:spacing w:before="230"/>
      </w:pPr>
      <w:bookmarkStart w:name="Challenges" w:id="6"/>
      <w:bookmarkEnd w:id="6"/>
      <w:r>
        <w:rPr>
          <w:color w:val="0F4F75"/>
        </w:rPr>
        <w:t>Challenges</w:t>
      </w:r>
    </w:p>
    <w:p w:rsidR="004B2C45" w:rsidRDefault="00AE3DEC" w14:paraId="5F247206" w14:textId="77777777">
      <w:pPr>
        <w:pStyle w:val="BodyText"/>
        <w:spacing w:before="237" w:line="235" w:lineRule="auto"/>
        <w:ind w:left="115" w:right="983"/>
      </w:pPr>
      <w:bookmarkStart w:name="This_details_the_key_challenges_to_achie" w:id="7"/>
      <w:bookmarkEnd w:id="7"/>
      <w:r>
        <w:t>This details the key challenges to achievement that we have identified among our disadvantaged pupils.</w:t>
      </w:r>
    </w:p>
    <w:p w:rsidR="004B2C45" w:rsidRDefault="004B2C45" w14:paraId="4B94D5A5" w14:textId="77777777">
      <w:pPr>
        <w:pStyle w:val="BodyText"/>
        <w:spacing w:before="9" w:after="1"/>
        <w:rPr>
          <w:sz w:val="20"/>
        </w:rPr>
      </w:pPr>
    </w:p>
    <w:tbl>
      <w:tblPr>
        <w:tblW w:w="0" w:type="auto"/>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476"/>
        <w:gridCol w:w="8014"/>
      </w:tblGrid>
      <w:tr w:rsidR="004B2C45" w:rsidTr="230B98F7" w14:paraId="19D0BAFD" w14:textId="77777777">
        <w:trPr>
          <w:trHeight w:val="655"/>
        </w:trPr>
        <w:tc>
          <w:tcPr>
            <w:tcW w:w="1476" w:type="dxa"/>
            <w:shd w:val="clear" w:color="auto" w:fill="D7E1E9"/>
          </w:tcPr>
          <w:p w:rsidR="004B2C45" w:rsidRDefault="00AE3DEC" w14:paraId="0B82C95B" w14:textId="77777777">
            <w:pPr>
              <w:pStyle w:val="TableParagraph"/>
              <w:spacing w:before="54" w:line="235" w:lineRule="auto"/>
              <w:rPr>
                <w:b/>
                <w:sz w:val="24"/>
              </w:rPr>
            </w:pPr>
            <w:r>
              <w:rPr>
                <w:b/>
                <w:color w:val="0D0D0D"/>
                <w:sz w:val="24"/>
              </w:rPr>
              <w:t>Challenge number</w:t>
            </w:r>
          </w:p>
        </w:tc>
        <w:tc>
          <w:tcPr>
            <w:tcW w:w="8014" w:type="dxa"/>
            <w:shd w:val="clear" w:color="auto" w:fill="D7E1E9"/>
          </w:tcPr>
          <w:p w:rsidR="004B2C45" w:rsidRDefault="00AE3DEC" w14:paraId="6116E084" w14:textId="77777777">
            <w:pPr>
              <w:pStyle w:val="TableParagraph"/>
              <w:spacing w:before="55"/>
              <w:ind w:left="164"/>
              <w:rPr>
                <w:b/>
                <w:sz w:val="24"/>
              </w:rPr>
            </w:pPr>
            <w:r>
              <w:rPr>
                <w:b/>
                <w:color w:val="0D0D0D"/>
                <w:sz w:val="24"/>
              </w:rPr>
              <w:t>Detail of challenge</w:t>
            </w:r>
          </w:p>
        </w:tc>
      </w:tr>
      <w:tr w:rsidR="004B2C45" w:rsidTr="230B98F7" w14:paraId="494427A1" w14:textId="77777777">
        <w:trPr>
          <w:trHeight w:val="925"/>
        </w:trPr>
        <w:tc>
          <w:tcPr>
            <w:tcW w:w="1476" w:type="dxa"/>
          </w:tcPr>
          <w:p w:rsidR="004B2C45" w:rsidRDefault="00AE3DEC" w14:paraId="649841BE" w14:textId="77777777">
            <w:pPr>
              <w:pStyle w:val="TableParagraph"/>
              <w:spacing w:before="53"/>
            </w:pPr>
            <w:r>
              <w:rPr>
                <w:color w:val="0D0D0D"/>
                <w:w w:val="99"/>
              </w:rPr>
              <w:t>1</w:t>
            </w:r>
          </w:p>
        </w:tc>
        <w:tc>
          <w:tcPr>
            <w:tcW w:w="8014" w:type="dxa"/>
          </w:tcPr>
          <w:p w:rsidRPr="000C1797" w:rsidR="004B2C45" w:rsidRDefault="00AE3DEC" w14:paraId="4BC60053" w14:textId="77777777">
            <w:pPr>
              <w:pStyle w:val="TableParagraph"/>
              <w:spacing w:before="61" w:line="232" w:lineRule="auto"/>
              <w:ind w:left="164" w:right="254"/>
            </w:pPr>
            <w:r w:rsidRPr="000C1797">
              <w:rPr>
                <w:color w:val="0D0D0D"/>
              </w:rPr>
              <w:t>Levels of literacy, in particular reading; the majority of our disadvantaged pupils have a reading age well below their chronological age.</w:t>
            </w:r>
          </w:p>
        </w:tc>
      </w:tr>
      <w:tr w:rsidR="004B2C45" w:rsidTr="230B98F7" w14:paraId="1D805BF5" w14:textId="77777777">
        <w:trPr>
          <w:trHeight w:val="655"/>
        </w:trPr>
        <w:tc>
          <w:tcPr>
            <w:tcW w:w="1476" w:type="dxa"/>
          </w:tcPr>
          <w:p w:rsidR="004B2C45" w:rsidRDefault="00AE3DEC" w14:paraId="18F999B5" w14:textId="77777777">
            <w:pPr>
              <w:pStyle w:val="TableParagraph"/>
              <w:spacing w:before="53"/>
            </w:pPr>
            <w:r>
              <w:rPr>
                <w:color w:val="0D0D0D"/>
                <w:w w:val="99"/>
              </w:rPr>
              <w:t>2</w:t>
            </w:r>
          </w:p>
        </w:tc>
        <w:tc>
          <w:tcPr>
            <w:tcW w:w="8014" w:type="dxa"/>
          </w:tcPr>
          <w:p w:rsidRPr="000C1797" w:rsidR="004B2C45" w:rsidP="230B98F7" w:rsidRDefault="00AE3DEC" w14:paraId="6CC00BAD" w14:textId="35B351B2">
            <w:pPr>
              <w:pStyle w:val="TableParagraph"/>
              <w:spacing w:before="54" w:line="235" w:lineRule="auto"/>
              <w:ind w:left="164" w:right="882"/>
              <w:rPr>
                <w:color w:val="000000" w:themeColor="text1"/>
              </w:rPr>
            </w:pPr>
            <w:r w:rsidRPr="230B98F7">
              <w:rPr>
                <w:color w:val="000000" w:themeColor="text1"/>
              </w:rPr>
              <w:t>Speech, language and communication needs as identified in their Education, Health and Care plans.</w:t>
            </w:r>
            <w:r w:rsidRPr="230B98F7" w:rsidR="6247D9B2">
              <w:rPr>
                <w:color w:val="000000" w:themeColor="text1"/>
              </w:rPr>
              <w:t xml:space="preserve"> </w:t>
            </w:r>
            <w:r w:rsidRPr="230B98F7" w:rsidR="7A93F2BB">
              <w:rPr>
                <w:color w:val="000000" w:themeColor="text1"/>
              </w:rPr>
              <w:t>Many of</w:t>
            </w:r>
            <w:r w:rsidRPr="230B98F7" w:rsidR="20186CA7">
              <w:rPr>
                <w:color w:val="000000" w:themeColor="text1"/>
              </w:rPr>
              <w:t xml:space="preserve"> </w:t>
            </w:r>
            <w:r w:rsidRPr="230B98F7" w:rsidR="7A93F2BB">
              <w:rPr>
                <w:color w:val="000000" w:themeColor="text1"/>
              </w:rPr>
              <w:t>th</w:t>
            </w:r>
            <w:r w:rsidRPr="230B98F7" w:rsidR="675F517E">
              <w:rPr>
                <w:color w:val="000000" w:themeColor="text1"/>
              </w:rPr>
              <w:t>e</w:t>
            </w:r>
            <w:r w:rsidRPr="230B98F7" w:rsidR="7A93F2BB">
              <w:rPr>
                <w:color w:val="000000" w:themeColor="text1"/>
              </w:rPr>
              <w:t xml:space="preserve"> pupils have underdeveloped oral language skil</w:t>
            </w:r>
            <w:r w:rsidRPr="230B98F7" w:rsidR="4479A0D1">
              <w:rPr>
                <w:color w:val="000000" w:themeColor="text1"/>
              </w:rPr>
              <w:t>l</w:t>
            </w:r>
            <w:r w:rsidRPr="230B98F7" w:rsidR="7A93F2BB">
              <w:rPr>
                <w:color w:val="000000" w:themeColor="text1"/>
              </w:rPr>
              <w:t>s and large voc</w:t>
            </w:r>
            <w:r w:rsidRPr="230B98F7" w:rsidR="01591DEC">
              <w:rPr>
                <w:color w:val="000000" w:themeColor="text1"/>
              </w:rPr>
              <w:t>abulary</w:t>
            </w:r>
            <w:r w:rsidRPr="230B98F7" w:rsidR="7A93F2BB">
              <w:rPr>
                <w:color w:val="000000" w:themeColor="text1"/>
              </w:rPr>
              <w:t xml:space="preserve"> gaps and all have </w:t>
            </w:r>
            <w:r w:rsidRPr="230B98F7" w:rsidR="479C9477">
              <w:rPr>
                <w:color w:val="000000" w:themeColor="text1"/>
              </w:rPr>
              <w:t>communication</w:t>
            </w:r>
            <w:r w:rsidRPr="230B98F7" w:rsidR="7A93F2BB">
              <w:rPr>
                <w:color w:val="000000" w:themeColor="text1"/>
              </w:rPr>
              <w:t xml:space="preserve"> and interaction needs. </w:t>
            </w:r>
          </w:p>
        </w:tc>
      </w:tr>
      <w:tr w:rsidR="004B2C45" w:rsidTr="230B98F7" w14:paraId="64FFA118" w14:textId="77777777">
        <w:trPr>
          <w:trHeight w:val="924"/>
        </w:trPr>
        <w:tc>
          <w:tcPr>
            <w:tcW w:w="1476" w:type="dxa"/>
          </w:tcPr>
          <w:p w:rsidR="004B2C45" w:rsidRDefault="00AE3DEC" w14:paraId="5FCD5EC4" w14:textId="77777777">
            <w:pPr>
              <w:pStyle w:val="TableParagraph"/>
              <w:spacing w:before="54"/>
              <w:rPr>
                <w:sz w:val="24"/>
              </w:rPr>
            </w:pPr>
            <w:r>
              <w:rPr>
                <w:color w:val="0D0D0D"/>
                <w:w w:val="99"/>
                <w:sz w:val="24"/>
              </w:rPr>
              <w:lastRenderedPageBreak/>
              <w:t>3</w:t>
            </w:r>
          </w:p>
        </w:tc>
        <w:tc>
          <w:tcPr>
            <w:tcW w:w="8014" w:type="dxa"/>
          </w:tcPr>
          <w:p w:rsidRPr="000C1797" w:rsidR="004B2C45" w:rsidRDefault="00AE3DEC" w14:paraId="3066CAFB" w14:textId="77777777">
            <w:pPr>
              <w:pStyle w:val="TableParagraph"/>
              <w:spacing w:before="61" w:line="232" w:lineRule="auto"/>
              <w:ind w:left="164" w:right="389"/>
            </w:pPr>
            <w:r w:rsidRPr="000C1797">
              <w:t>Levels of maths attainment; the majority of our disadvantaged pupils have gaps in their mathematical knowledge and skills and are working well below ARE.</w:t>
            </w:r>
          </w:p>
        </w:tc>
      </w:tr>
      <w:tr w:rsidR="70F5D573" w:rsidTr="230B98F7" w14:paraId="67164D2E" w14:textId="77777777">
        <w:trPr>
          <w:trHeight w:val="924"/>
        </w:trPr>
        <w:tc>
          <w:tcPr>
            <w:tcW w:w="1476" w:type="dxa"/>
          </w:tcPr>
          <w:p w:rsidR="70F5D573" w:rsidP="70F5D573" w:rsidRDefault="70F5D573" w14:paraId="0CCF5829" w14:textId="77777777">
            <w:pPr>
              <w:pStyle w:val="TableParagraph"/>
              <w:spacing w:before="49"/>
            </w:pPr>
            <w:r w:rsidRPr="70F5D573">
              <w:rPr>
                <w:color w:val="0D0D0D" w:themeColor="text1" w:themeTint="F2"/>
              </w:rPr>
              <w:t>4</w:t>
            </w:r>
          </w:p>
        </w:tc>
        <w:tc>
          <w:tcPr>
            <w:tcW w:w="8014" w:type="dxa"/>
          </w:tcPr>
          <w:p w:rsidRPr="000C1797" w:rsidR="70F5D573" w:rsidP="70F5D573" w:rsidRDefault="70F5D573" w14:paraId="4077C11A" w14:textId="463147BD">
            <w:pPr>
              <w:pStyle w:val="TableParagraph"/>
              <w:spacing w:before="50" w:line="235" w:lineRule="auto"/>
              <w:ind w:left="164" w:right="442"/>
            </w:pPr>
            <w:r w:rsidRPr="000C1797">
              <w:rPr>
                <w:color w:val="0D0D0D" w:themeColor="text1" w:themeTint="F2"/>
              </w:rPr>
              <w:t>Prior attainment; the majority of our disadvantaged pupils are working below ARE</w:t>
            </w:r>
            <w:r w:rsidRPr="000C1797" w:rsidR="006A4819">
              <w:rPr>
                <w:color w:val="0D0D0D" w:themeColor="text1" w:themeTint="F2"/>
              </w:rPr>
              <w:t xml:space="preserve"> in all subjects</w:t>
            </w:r>
            <w:r w:rsidRPr="000C1797">
              <w:rPr>
                <w:color w:val="0D0D0D" w:themeColor="text1" w:themeTint="F2"/>
              </w:rPr>
              <w:t>.</w:t>
            </w:r>
          </w:p>
        </w:tc>
      </w:tr>
      <w:tr w:rsidR="70F5D573" w:rsidTr="230B98F7" w14:paraId="67AF0712" w14:textId="77777777">
        <w:trPr>
          <w:trHeight w:val="924"/>
        </w:trPr>
        <w:tc>
          <w:tcPr>
            <w:tcW w:w="1476" w:type="dxa"/>
          </w:tcPr>
          <w:p w:rsidR="70F5D573" w:rsidP="70F5D573" w:rsidRDefault="70F5D573" w14:paraId="3260CCA1" w14:textId="77777777">
            <w:pPr>
              <w:pStyle w:val="TableParagraph"/>
              <w:spacing w:before="49"/>
            </w:pPr>
            <w:r w:rsidRPr="70F5D573">
              <w:rPr>
                <w:color w:val="0D0D0D" w:themeColor="text1" w:themeTint="F2"/>
              </w:rPr>
              <w:t>5</w:t>
            </w:r>
          </w:p>
        </w:tc>
        <w:tc>
          <w:tcPr>
            <w:tcW w:w="8014" w:type="dxa"/>
          </w:tcPr>
          <w:p w:rsidRPr="000C1797" w:rsidR="70F5D573" w:rsidP="70F5D573" w:rsidRDefault="70F5D573" w14:paraId="663F315C" w14:textId="77777777">
            <w:pPr>
              <w:pStyle w:val="TableParagraph"/>
              <w:spacing w:before="55" w:line="235" w:lineRule="auto"/>
              <w:ind w:left="164" w:right="214"/>
            </w:pPr>
            <w:r w:rsidRPr="000C1797">
              <w:rPr>
                <w:color w:val="0D0D0D" w:themeColor="text1" w:themeTint="F2"/>
              </w:rPr>
              <w:t>Attendance; the attendance of our disadvantaged pupils is below that of the other pupils.</w:t>
            </w:r>
          </w:p>
        </w:tc>
      </w:tr>
      <w:tr w:rsidR="70F5D573" w:rsidTr="230B98F7" w14:paraId="6F3D5A3A" w14:textId="77777777">
        <w:trPr>
          <w:trHeight w:val="924"/>
        </w:trPr>
        <w:tc>
          <w:tcPr>
            <w:tcW w:w="1476" w:type="dxa"/>
          </w:tcPr>
          <w:p w:rsidR="70F5D573" w:rsidP="70F5D573" w:rsidRDefault="70F5D573" w14:paraId="497B40BA" w14:textId="77777777">
            <w:pPr>
              <w:pStyle w:val="TableParagraph"/>
              <w:spacing w:before="49"/>
            </w:pPr>
            <w:r w:rsidRPr="70F5D573">
              <w:rPr>
                <w:color w:val="0D0D0D" w:themeColor="text1" w:themeTint="F2"/>
              </w:rPr>
              <w:t>6</w:t>
            </w:r>
          </w:p>
        </w:tc>
        <w:tc>
          <w:tcPr>
            <w:tcW w:w="8014" w:type="dxa"/>
          </w:tcPr>
          <w:p w:rsidRPr="000C1797" w:rsidR="70F5D573" w:rsidP="70F5D573" w:rsidRDefault="70F5D573" w14:paraId="45A09B20" w14:textId="138B1F6A">
            <w:pPr>
              <w:pStyle w:val="TableParagraph"/>
              <w:spacing w:before="55" w:line="235" w:lineRule="auto"/>
              <w:ind w:left="164"/>
            </w:pPr>
            <w:r w:rsidRPr="000C1797">
              <w:rPr>
                <w:color w:val="0D0D0D" w:themeColor="text1" w:themeTint="F2"/>
              </w:rPr>
              <w:t>A wide range of social, emotional and mental health needs as identified through the Education, Health and Care plans and through safeguarding concerns.</w:t>
            </w:r>
            <w:r w:rsidRPr="000C1797" w:rsidR="007124A4">
              <w:rPr>
                <w:color w:val="0D0D0D" w:themeColor="text1" w:themeTint="F2"/>
              </w:rPr>
              <w:t xml:space="preserve">  This includes those with marked sensory needs.</w:t>
            </w:r>
          </w:p>
        </w:tc>
      </w:tr>
      <w:tr w:rsidR="70F5D573" w:rsidTr="230B98F7" w14:paraId="1521479B" w14:textId="77777777">
        <w:trPr>
          <w:trHeight w:val="924"/>
        </w:trPr>
        <w:tc>
          <w:tcPr>
            <w:tcW w:w="1476" w:type="dxa"/>
          </w:tcPr>
          <w:p w:rsidR="70F5D573" w:rsidP="70F5D573" w:rsidRDefault="70F5D573" w14:paraId="0788977C" w14:textId="77777777">
            <w:pPr>
              <w:pStyle w:val="TableParagraph"/>
              <w:spacing w:before="49"/>
            </w:pPr>
            <w:r w:rsidRPr="70F5D573">
              <w:rPr>
                <w:color w:val="0D0D0D" w:themeColor="text1" w:themeTint="F2"/>
              </w:rPr>
              <w:t>7</w:t>
            </w:r>
          </w:p>
        </w:tc>
        <w:tc>
          <w:tcPr>
            <w:tcW w:w="8014" w:type="dxa"/>
          </w:tcPr>
          <w:p w:rsidRPr="000C1797" w:rsidR="70F5D573" w:rsidP="70F5D573" w:rsidRDefault="70F5D573" w14:paraId="59197627" w14:textId="54AE6B29">
            <w:pPr>
              <w:pStyle w:val="TableParagraph"/>
              <w:spacing w:before="55" w:line="235" w:lineRule="auto"/>
              <w:ind w:left="164"/>
            </w:pPr>
            <w:r w:rsidRPr="000C1797">
              <w:rPr>
                <w:color w:val="0D0D0D" w:themeColor="text1" w:themeTint="F2"/>
              </w:rPr>
              <w:t>Additional challenges in the home and community including deprivation and levels of parental engagement.</w:t>
            </w:r>
            <w:r w:rsidRPr="000C1797" w:rsidR="00D04C87">
              <w:rPr>
                <w:color w:val="0D0D0D" w:themeColor="text1" w:themeTint="F2"/>
              </w:rPr>
              <w:t xml:space="preserve">  Limited experience of opportunities outside the home and school.</w:t>
            </w:r>
          </w:p>
        </w:tc>
      </w:tr>
      <w:tr w:rsidR="70F5D573" w:rsidTr="230B98F7" w14:paraId="615E5401" w14:textId="77777777">
        <w:trPr>
          <w:trHeight w:val="924"/>
        </w:trPr>
        <w:tc>
          <w:tcPr>
            <w:tcW w:w="1476" w:type="dxa"/>
          </w:tcPr>
          <w:p w:rsidR="70F5D573" w:rsidP="70F5D573" w:rsidRDefault="70F5D573" w14:paraId="5B8D164A" w14:textId="77777777">
            <w:pPr>
              <w:pStyle w:val="TableParagraph"/>
              <w:spacing w:before="51"/>
              <w:rPr>
                <w:sz w:val="24"/>
                <w:szCs w:val="24"/>
              </w:rPr>
            </w:pPr>
            <w:r w:rsidRPr="70F5D573">
              <w:rPr>
                <w:color w:val="0D0D0D" w:themeColor="text1" w:themeTint="F2"/>
                <w:sz w:val="24"/>
                <w:szCs w:val="24"/>
              </w:rPr>
              <w:t>8</w:t>
            </w:r>
          </w:p>
        </w:tc>
        <w:tc>
          <w:tcPr>
            <w:tcW w:w="8014" w:type="dxa"/>
          </w:tcPr>
          <w:p w:rsidRPr="000C1797" w:rsidR="70F5D573" w:rsidP="70F5D573" w:rsidRDefault="00E30AA6" w14:paraId="65AD6574" w14:textId="314CA1C9">
            <w:pPr>
              <w:pStyle w:val="TableParagraph"/>
              <w:spacing w:before="51"/>
              <w:ind w:left="109"/>
            </w:pPr>
            <w:r>
              <w:rPr>
                <w:color w:val="0D0D0D" w:themeColor="text1" w:themeTint="F2"/>
              </w:rPr>
              <w:t>Due to the wide range of challenges they face, students are a</w:t>
            </w:r>
            <w:r w:rsidRPr="000C1797" w:rsidR="70F5D573">
              <w:rPr>
                <w:color w:val="0D0D0D" w:themeColor="text1" w:themeTint="F2"/>
              </w:rPr>
              <w:t>t risk of becoming marginalised by society and ending up NEET.</w:t>
            </w:r>
          </w:p>
        </w:tc>
      </w:tr>
    </w:tbl>
    <w:p w:rsidR="004B2C45" w:rsidRDefault="004B2C45" w14:paraId="3DEEC669" w14:textId="77777777">
      <w:pPr>
        <w:spacing w:line="232" w:lineRule="auto"/>
        <w:rPr>
          <w:sz w:val="24"/>
        </w:rPr>
        <w:sectPr w:rsidR="004B2C45">
          <w:headerReference w:type="default" r:id="rId9"/>
          <w:pgSz w:w="11910" w:h="16840" w:orient="portrait"/>
          <w:pgMar w:top="1060" w:right="1140" w:bottom="960" w:left="1020" w:header="0" w:footer="693" w:gutter="0"/>
          <w:cols w:space="720"/>
        </w:sectPr>
      </w:pPr>
    </w:p>
    <w:p w:rsidR="004B2C45" w:rsidRDefault="00AE3DEC" w14:paraId="78817168" w14:textId="77777777">
      <w:pPr>
        <w:pStyle w:val="Heading2"/>
        <w:spacing w:before="90"/>
      </w:pPr>
      <w:bookmarkStart w:name="Intended_outcomes" w:id="8"/>
      <w:bookmarkEnd w:id="8"/>
      <w:r>
        <w:rPr>
          <w:color w:val="0F4F75"/>
        </w:rPr>
        <w:lastRenderedPageBreak/>
        <w:t>Intended outcomes</w:t>
      </w:r>
    </w:p>
    <w:p w:rsidR="004B2C45" w:rsidRDefault="00AE3DEC" w14:paraId="355DA4C1" w14:textId="77777777">
      <w:pPr>
        <w:spacing w:before="227" w:line="283" w:lineRule="auto"/>
        <w:ind w:left="115" w:right="265"/>
        <w:rPr>
          <w:sz w:val="24"/>
        </w:rPr>
      </w:pPr>
      <w:r>
        <w:rPr>
          <w:sz w:val="24"/>
        </w:rPr>
        <w:t xml:space="preserve">This explains the outcomes we are aiming for </w:t>
      </w:r>
      <w:r>
        <w:rPr>
          <w:b/>
          <w:sz w:val="24"/>
        </w:rPr>
        <w:t>by the end of our current strategy plan</w:t>
      </w:r>
      <w:r>
        <w:rPr>
          <w:sz w:val="24"/>
        </w:rPr>
        <w:t>, and how we will measure whether they have been achieved.</w:t>
      </w:r>
    </w:p>
    <w:p w:rsidR="004B2C45" w:rsidRDefault="004B2C45" w14:paraId="049F31CB" w14:textId="77777777">
      <w:pPr>
        <w:pStyle w:val="BodyText"/>
        <w:spacing w:before="2"/>
        <w:rPr>
          <w:sz w:val="21"/>
        </w:rPr>
      </w:pPr>
    </w:p>
    <w:tbl>
      <w:tblPr>
        <w:tblW w:w="0" w:type="auto"/>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4817"/>
        <w:gridCol w:w="4672"/>
      </w:tblGrid>
      <w:tr w:rsidR="004B2C45" w:rsidTr="230B98F7" w14:paraId="08C58F02" w14:textId="77777777">
        <w:trPr>
          <w:trHeight w:val="385"/>
        </w:trPr>
        <w:tc>
          <w:tcPr>
            <w:tcW w:w="4817" w:type="dxa"/>
            <w:shd w:val="clear" w:color="auto" w:fill="D7E1E9"/>
          </w:tcPr>
          <w:p w:rsidR="004B2C45" w:rsidRDefault="00AE3DEC" w14:paraId="6144AC0F" w14:textId="77777777">
            <w:pPr>
              <w:pStyle w:val="TableParagraph"/>
              <w:spacing w:before="55"/>
              <w:rPr>
                <w:b/>
                <w:sz w:val="24"/>
              </w:rPr>
            </w:pPr>
            <w:r>
              <w:rPr>
                <w:b/>
                <w:color w:val="0D0D0D"/>
                <w:sz w:val="24"/>
              </w:rPr>
              <w:t>Intended outcome</w:t>
            </w:r>
          </w:p>
        </w:tc>
        <w:tc>
          <w:tcPr>
            <w:tcW w:w="4672" w:type="dxa"/>
            <w:shd w:val="clear" w:color="auto" w:fill="D7E1E9"/>
          </w:tcPr>
          <w:p w:rsidR="004B2C45" w:rsidRDefault="00AE3DEC" w14:paraId="24086430" w14:textId="77777777">
            <w:pPr>
              <w:pStyle w:val="TableParagraph"/>
              <w:spacing w:before="55"/>
              <w:ind w:left="165"/>
              <w:rPr>
                <w:b/>
                <w:sz w:val="24"/>
              </w:rPr>
            </w:pPr>
            <w:r>
              <w:rPr>
                <w:b/>
                <w:color w:val="0D0D0D"/>
                <w:sz w:val="24"/>
              </w:rPr>
              <w:t>Success criteria</w:t>
            </w:r>
          </w:p>
        </w:tc>
      </w:tr>
      <w:tr w:rsidR="004B2C45" w:rsidTr="230B98F7" w14:paraId="1BE6C501" w14:textId="77777777">
        <w:trPr>
          <w:trHeight w:val="660"/>
        </w:trPr>
        <w:tc>
          <w:tcPr>
            <w:tcW w:w="4817" w:type="dxa"/>
          </w:tcPr>
          <w:p w:rsidRPr="000C1797" w:rsidR="004B2C45" w:rsidRDefault="00AE3DEC" w14:paraId="2132AB5F" w14:textId="2AFC1619">
            <w:pPr>
              <w:pStyle w:val="TableParagraph"/>
              <w:spacing w:before="59" w:line="235" w:lineRule="auto"/>
              <w:ind w:right="411"/>
            </w:pPr>
            <w:r w:rsidRPr="000C1797">
              <w:rPr>
                <w:color w:val="0D0D0D"/>
              </w:rPr>
              <w:t>To increase levels of literacy, especially reading</w:t>
            </w:r>
            <w:r w:rsidRPr="000C1797" w:rsidR="006A4819">
              <w:rPr>
                <w:color w:val="0D0D0D"/>
              </w:rPr>
              <w:t xml:space="preserve"> and for our PP pupils to make similar progress to their non-PP peers</w:t>
            </w:r>
            <w:r w:rsidRPr="000C1797">
              <w:rPr>
                <w:color w:val="0D0D0D"/>
              </w:rPr>
              <w:t>.</w:t>
            </w:r>
          </w:p>
        </w:tc>
        <w:tc>
          <w:tcPr>
            <w:tcW w:w="4672" w:type="dxa"/>
          </w:tcPr>
          <w:p w:rsidRPr="000C1797" w:rsidR="004B2C45" w:rsidRDefault="00AE3DEC" w14:paraId="788A48A3" w14:textId="77777777">
            <w:pPr>
              <w:pStyle w:val="TableParagraph"/>
              <w:spacing w:before="59" w:line="235" w:lineRule="auto"/>
              <w:ind w:left="165" w:right="540"/>
              <w:rPr>
                <w:color w:val="0D0D0D"/>
              </w:rPr>
            </w:pPr>
            <w:r w:rsidRPr="000C1797">
              <w:rPr>
                <w:color w:val="0D0D0D"/>
              </w:rPr>
              <w:t>The gap between pupil’s reading age and chronological age is narrowed.</w:t>
            </w:r>
          </w:p>
          <w:p w:rsidRPr="000C1797" w:rsidR="00D04C87" w:rsidP="00D04C87" w:rsidRDefault="00D04C87" w14:paraId="2B3C7973" w14:textId="1820E381">
            <w:pPr>
              <w:pStyle w:val="TableParagraph"/>
              <w:spacing w:before="59" w:line="235" w:lineRule="auto"/>
              <w:ind w:left="165" w:right="540"/>
              <w:rPr>
                <w:color w:val="0D0D0D"/>
              </w:rPr>
            </w:pPr>
            <w:r>
              <w:t>There is a reduction in the gap between levels of reading and writing in the KS4 cohort. There is an increase in the level</w:t>
            </w:r>
            <w:r w:rsidR="2D09A81A">
              <w:t xml:space="preserve"> and ability</w:t>
            </w:r>
            <w:r>
              <w:t xml:space="preserve"> of spelling </w:t>
            </w:r>
            <w:r w:rsidR="5C3F1BB1">
              <w:t xml:space="preserve">across all cohorts </w:t>
            </w:r>
            <w:r>
              <w:t>to be more in line with age related expectations.</w:t>
            </w:r>
          </w:p>
        </w:tc>
      </w:tr>
      <w:tr w:rsidR="006A4819" w:rsidTr="230B98F7" w14:paraId="21583827" w14:textId="77777777">
        <w:trPr>
          <w:trHeight w:val="1460"/>
        </w:trPr>
        <w:tc>
          <w:tcPr>
            <w:tcW w:w="4817" w:type="dxa"/>
          </w:tcPr>
          <w:p w:rsidRPr="000C1797" w:rsidR="006A4819" w:rsidP="006A4819" w:rsidRDefault="006A4819" w14:paraId="142DD1E8" w14:textId="7FCE7F30">
            <w:pPr>
              <w:pStyle w:val="TableParagraph"/>
              <w:spacing w:before="54" w:line="235" w:lineRule="auto"/>
              <w:ind w:right="371"/>
              <w:rPr>
                <w:color w:val="0D0D0D"/>
              </w:rPr>
            </w:pPr>
            <w:r w:rsidRPr="000C1797">
              <w:rPr>
                <w:color w:val="0D0D0D"/>
              </w:rPr>
              <w:t>For pupil’s speech, language and communication needs to be met.</w:t>
            </w:r>
          </w:p>
        </w:tc>
        <w:tc>
          <w:tcPr>
            <w:tcW w:w="4672" w:type="dxa"/>
          </w:tcPr>
          <w:p w:rsidRPr="000C1797" w:rsidR="006A4819" w:rsidP="006A4819" w:rsidRDefault="006A4819" w14:paraId="3CDA64C2" w14:textId="2FF24F52">
            <w:pPr>
              <w:pStyle w:val="TableParagraph"/>
              <w:spacing w:before="56" w:line="232" w:lineRule="auto"/>
              <w:ind w:left="165" w:right="354"/>
              <w:rPr>
                <w:color w:val="0D0D0D"/>
              </w:rPr>
            </w:pPr>
            <w:r w:rsidRPr="000C1797">
              <w:rPr>
                <w:color w:val="0D0D0D"/>
              </w:rPr>
              <w:t>Speech and language assessments are completed with strategies shared with teaching and support staff. Evidence of strategies being used in the classroom. Pupils making progress in their speech, language and communication skills. This will be monitored through assessments carried out by the Speech and Language Therapist, the introduction of progression tools and speech and language strand of English assessments.</w:t>
            </w:r>
          </w:p>
        </w:tc>
      </w:tr>
      <w:tr w:rsidR="006A4819" w:rsidTr="230B98F7" w14:paraId="2A850642" w14:textId="77777777">
        <w:trPr>
          <w:trHeight w:val="761"/>
        </w:trPr>
        <w:tc>
          <w:tcPr>
            <w:tcW w:w="4817" w:type="dxa"/>
          </w:tcPr>
          <w:p w:rsidRPr="000C1797" w:rsidR="006A4819" w:rsidP="230B98F7" w:rsidRDefault="715AFDEB" w14:paraId="210AC48F" w14:textId="14F60E21">
            <w:pPr>
              <w:pStyle w:val="TableParagraph"/>
              <w:spacing w:before="54" w:line="235" w:lineRule="auto"/>
              <w:ind w:right="371"/>
              <w:rPr>
                <w:color w:val="000000" w:themeColor="text1"/>
              </w:rPr>
            </w:pPr>
            <w:r w:rsidRPr="230B98F7">
              <w:rPr>
                <w:color w:val="000000" w:themeColor="text1"/>
              </w:rPr>
              <w:t>To increase levels of attainment in maths</w:t>
            </w:r>
            <w:r w:rsidRPr="230B98F7" w:rsidR="3889370D">
              <w:rPr>
                <w:color w:val="000000" w:themeColor="text1"/>
              </w:rPr>
              <w:t xml:space="preserve"> with our PP </w:t>
            </w:r>
            <w:r w:rsidRPr="230B98F7" w:rsidR="47A52E81">
              <w:rPr>
                <w:color w:val="000000" w:themeColor="text1"/>
              </w:rPr>
              <w:t>students</w:t>
            </w:r>
            <w:r w:rsidRPr="230B98F7" w:rsidR="3889370D">
              <w:rPr>
                <w:color w:val="000000" w:themeColor="text1"/>
              </w:rPr>
              <w:t xml:space="preserve"> making the same progress as our non PP peers. </w:t>
            </w:r>
          </w:p>
        </w:tc>
        <w:tc>
          <w:tcPr>
            <w:tcW w:w="4672" w:type="dxa"/>
          </w:tcPr>
          <w:p w:rsidRPr="000C1797" w:rsidR="006A4819" w:rsidP="006A4819" w:rsidRDefault="006A4819" w14:paraId="35236922" w14:textId="111890F2">
            <w:pPr>
              <w:pStyle w:val="TableParagraph"/>
              <w:spacing w:before="56" w:line="232" w:lineRule="auto"/>
              <w:ind w:left="165" w:right="354"/>
              <w:rPr>
                <w:color w:val="0D0D0D"/>
              </w:rPr>
            </w:pPr>
            <w:r w:rsidRPr="000C1797">
              <w:rPr>
                <w:color w:val="0D0D0D"/>
              </w:rPr>
              <w:t>The gap between pupil’s attainment and ARE is narrowed.</w:t>
            </w:r>
          </w:p>
        </w:tc>
      </w:tr>
      <w:tr w:rsidR="006A4819" w:rsidTr="230B98F7" w14:paraId="1D732FBE" w14:textId="77777777">
        <w:trPr>
          <w:trHeight w:val="1460"/>
        </w:trPr>
        <w:tc>
          <w:tcPr>
            <w:tcW w:w="4817" w:type="dxa"/>
          </w:tcPr>
          <w:p w:rsidRPr="000C1797" w:rsidR="006A4819" w:rsidP="006A4819" w:rsidRDefault="006A4819" w14:paraId="3DC14686" w14:textId="0180EE2B">
            <w:pPr>
              <w:pStyle w:val="TableParagraph"/>
              <w:spacing w:before="54" w:line="235" w:lineRule="auto"/>
              <w:ind w:right="371"/>
            </w:pPr>
            <w:r w:rsidRPr="000C1797">
              <w:rPr>
                <w:color w:val="0D0D0D"/>
              </w:rPr>
              <w:t xml:space="preserve">To ensure that disadvantaged pupils make progress </w:t>
            </w:r>
            <w:r w:rsidRPr="000C1797" w:rsidR="004D3A8B">
              <w:rPr>
                <w:color w:val="0D0D0D"/>
              </w:rPr>
              <w:t>towards closing the gap between attainment and ARE.</w:t>
            </w:r>
          </w:p>
        </w:tc>
        <w:tc>
          <w:tcPr>
            <w:tcW w:w="4672" w:type="dxa"/>
          </w:tcPr>
          <w:p w:rsidRPr="000C1797" w:rsidR="006A4819" w:rsidP="006A4819" w:rsidRDefault="006A4819" w14:paraId="1B8330C5" w14:textId="77777777">
            <w:pPr>
              <w:pStyle w:val="TableParagraph"/>
              <w:spacing w:before="56" w:line="232" w:lineRule="auto"/>
              <w:ind w:left="165" w:right="354"/>
            </w:pPr>
            <w:r w:rsidRPr="000C1797">
              <w:rPr>
                <w:color w:val="0D0D0D"/>
              </w:rPr>
              <w:t>Our internal assessment data shows that pupils are making expected progress. Disadvantaged pupils’ attainment is at least in line with that of other pupils.</w:t>
            </w:r>
          </w:p>
        </w:tc>
      </w:tr>
      <w:tr w:rsidR="006A4819" w:rsidTr="230B98F7" w14:paraId="3ADE49C3" w14:textId="77777777">
        <w:trPr>
          <w:trHeight w:val="1100"/>
        </w:trPr>
        <w:tc>
          <w:tcPr>
            <w:tcW w:w="4817" w:type="dxa"/>
          </w:tcPr>
          <w:p w:rsidRPr="000C1797" w:rsidR="006A4819" w:rsidP="006A4819" w:rsidRDefault="006A4819" w14:paraId="56177668" w14:textId="45480524">
            <w:pPr>
              <w:pStyle w:val="TableParagraph"/>
              <w:spacing w:before="50"/>
            </w:pPr>
            <w:r w:rsidRPr="000C1797">
              <w:rPr>
                <w:color w:val="0D0D0D" w:themeColor="text1" w:themeTint="F2"/>
              </w:rPr>
              <w:t>Attendance for PP students is closer to the national average and individual attendance is improved</w:t>
            </w:r>
          </w:p>
        </w:tc>
        <w:tc>
          <w:tcPr>
            <w:tcW w:w="4672" w:type="dxa"/>
          </w:tcPr>
          <w:p w:rsidRPr="000C1797" w:rsidR="006A4819" w:rsidP="006A4819" w:rsidRDefault="006A4819" w14:paraId="776B626D" w14:textId="6C45C054">
            <w:pPr>
              <w:pStyle w:val="TableParagraph"/>
              <w:spacing w:before="50" w:line="235" w:lineRule="auto"/>
              <w:ind w:left="165" w:right="274"/>
            </w:pPr>
            <w:r w:rsidRPr="000C1797">
              <w:rPr>
                <w:color w:val="0D0D0D" w:themeColor="text1" w:themeTint="F2"/>
              </w:rPr>
              <w:t>Attendance of PP students is increased to be in line with their peers and when compared to the attendance on entry</w:t>
            </w:r>
          </w:p>
        </w:tc>
      </w:tr>
      <w:tr w:rsidR="006A4819" w:rsidTr="230B98F7" w14:paraId="1992B152" w14:textId="77777777">
        <w:trPr>
          <w:trHeight w:val="2250"/>
        </w:trPr>
        <w:tc>
          <w:tcPr>
            <w:tcW w:w="4817" w:type="dxa"/>
          </w:tcPr>
          <w:p w:rsidRPr="000C1797" w:rsidR="006A4819" w:rsidP="006A4819" w:rsidRDefault="695ED1BC" w14:paraId="48992101" w14:textId="5A5BD18B">
            <w:pPr>
              <w:pStyle w:val="TableParagraph"/>
              <w:spacing w:before="55" w:line="235" w:lineRule="auto"/>
              <w:ind w:right="430"/>
              <w:jc w:val="both"/>
            </w:pPr>
            <w:r w:rsidRPr="59613B5B">
              <w:rPr>
                <w:color w:val="0D0D0D" w:themeColor="text1" w:themeTint="F2"/>
              </w:rPr>
              <w:t>Individual pupil needs are identified and met in order for pupils to access the full curriculum.</w:t>
            </w:r>
          </w:p>
          <w:p w:rsidRPr="000C1797" w:rsidR="006A4819" w:rsidP="59613B5B" w:rsidRDefault="006A4819" w14:paraId="59A714FC" w14:textId="570F510E">
            <w:pPr>
              <w:pStyle w:val="TableParagraph"/>
              <w:spacing w:before="55" w:line="235" w:lineRule="auto"/>
              <w:ind w:right="430"/>
              <w:jc w:val="both"/>
              <w:rPr>
                <w:color w:val="0D0D0D" w:themeColor="text1" w:themeTint="F2"/>
              </w:rPr>
            </w:pPr>
          </w:p>
        </w:tc>
        <w:tc>
          <w:tcPr>
            <w:tcW w:w="4672" w:type="dxa"/>
          </w:tcPr>
          <w:p w:rsidRPr="000C1797" w:rsidR="006A4819" w:rsidP="006A4819" w:rsidRDefault="695ED1BC" w14:paraId="534F8196" w14:textId="05EFFDFF">
            <w:pPr>
              <w:pStyle w:val="TableParagraph"/>
              <w:spacing w:before="55" w:line="235" w:lineRule="auto"/>
              <w:ind w:left="165" w:right="354"/>
            </w:pPr>
            <w:r w:rsidRPr="59613B5B">
              <w:rPr>
                <w:color w:val="0D0D0D" w:themeColor="text1" w:themeTint="F2"/>
              </w:rPr>
              <w:t>Provision maps show that the needs of individual pupils</w:t>
            </w:r>
            <w:r w:rsidRPr="59613B5B" w:rsidR="7401315C">
              <w:rPr>
                <w:color w:val="0D0D0D" w:themeColor="text1" w:themeTint="F2"/>
              </w:rPr>
              <w:t xml:space="preserve"> </w:t>
            </w:r>
            <w:r w:rsidRPr="59613B5B" w:rsidR="52F430E6">
              <w:rPr>
                <w:color w:val="0D0D0D" w:themeColor="text1" w:themeTint="F2"/>
              </w:rPr>
              <w:t>(as detailed within their EHCPs and through the school’s own observations)</w:t>
            </w:r>
            <w:r w:rsidRPr="59613B5B">
              <w:rPr>
                <w:color w:val="0D0D0D" w:themeColor="text1" w:themeTint="F2"/>
              </w:rPr>
              <w:t xml:space="preserve"> are being addressed and pupils are meeting their short-term targets. A range of strategies and interventions are in place to support individual pupil needs.</w:t>
            </w:r>
            <w:r w:rsidRPr="59613B5B" w:rsidR="00D04C87">
              <w:rPr>
                <w:color w:val="0D0D0D" w:themeColor="text1" w:themeTint="F2"/>
              </w:rPr>
              <w:t xml:space="preserve">  This can include the commissioning of outside therapists as well as the training of our own ELSAs.   </w:t>
            </w:r>
          </w:p>
        </w:tc>
      </w:tr>
      <w:tr w:rsidR="004D3A8B" w:rsidTr="230B98F7" w14:paraId="16F4EBE9" w14:textId="77777777">
        <w:trPr>
          <w:trHeight w:val="1556"/>
        </w:trPr>
        <w:tc>
          <w:tcPr>
            <w:tcW w:w="4817" w:type="dxa"/>
          </w:tcPr>
          <w:p w:rsidRPr="000C1797" w:rsidR="004D3A8B" w:rsidP="006A4819" w:rsidRDefault="004D3A8B" w14:paraId="5AB81408" w14:textId="360C9433">
            <w:pPr>
              <w:pStyle w:val="TableParagraph"/>
              <w:spacing w:before="55" w:line="235" w:lineRule="auto"/>
              <w:ind w:right="430"/>
              <w:jc w:val="both"/>
              <w:rPr>
                <w:color w:val="0D0D0D" w:themeColor="text1" w:themeTint="F2"/>
              </w:rPr>
            </w:pPr>
            <w:r w:rsidRPr="000C1797">
              <w:rPr>
                <w:color w:val="0D0D0D" w:themeColor="text1" w:themeTint="F2"/>
              </w:rPr>
              <w:t>Students have access to breakfasts and healthy snacks daily.  Ingredients are provided so that they can participate fully in the food technology programme.</w:t>
            </w:r>
          </w:p>
        </w:tc>
        <w:tc>
          <w:tcPr>
            <w:tcW w:w="4672" w:type="dxa"/>
          </w:tcPr>
          <w:p w:rsidRPr="000C1797" w:rsidR="004D3A8B" w:rsidP="006A4819" w:rsidRDefault="004D3A8B" w14:paraId="62E56F8A" w14:textId="44DF9A2D">
            <w:pPr>
              <w:pStyle w:val="TableParagraph"/>
              <w:spacing w:before="55" w:line="235" w:lineRule="auto"/>
              <w:ind w:left="165" w:right="354"/>
              <w:rPr>
                <w:color w:val="0D0D0D" w:themeColor="text1" w:themeTint="F2"/>
              </w:rPr>
            </w:pPr>
            <w:r w:rsidRPr="000C1797">
              <w:rPr>
                <w:color w:val="0D0D0D" w:themeColor="text1" w:themeTint="F2"/>
              </w:rPr>
              <w:t>Students’ engagement in lessons is positively impacted through having their basic needs addressed.</w:t>
            </w:r>
          </w:p>
        </w:tc>
      </w:tr>
      <w:tr w:rsidR="00D04C87" w:rsidTr="230B98F7" w14:paraId="1BA5E5F3" w14:textId="77777777">
        <w:trPr>
          <w:trHeight w:val="1556"/>
        </w:trPr>
        <w:tc>
          <w:tcPr>
            <w:tcW w:w="4817" w:type="dxa"/>
          </w:tcPr>
          <w:p w:rsidRPr="000C1797" w:rsidR="00D04C87" w:rsidP="006A4819" w:rsidRDefault="00D04C87" w14:paraId="02D51504" w14:textId="14240CC6">
            <w:pPr>
              <w:pStyle w:val="TableParagraph"/>
              <w:spacing w:before="55" w:line="235" w:lineRule="auto"/>
              <w:ind w:right="430"/>
              <w:jc w:val="both"/>
              <w:rPr>
                <w:color w:val="0D0D0D" w:themeColor="text1" w:themeTint="F2"/>
              </w:rPr>
            </w:pPr>
            <w:r w:rsidRPr="000C1797">
              <w:rPr>
                <w:color w:val="0D0D0D" w:themeColor="text1" w:themeTint="F2"/>
              </w:rPr>
              <w:lastRenderedPageBreak/>
              <w:t>Students will have increased access to learning outside the classroom which will enhance their experiences (cultural capital) and social competences and skills.</w:t>
            </w:r>
          </w:p>
        </w:tc>
        <w:tc>
          <w:tcPr>
            <w:tcW w:w="4672" w:type="dxa"/>
          </w:tcPr>
          <w:p w:rsidRPr="000C1797" w:rsidR="00D04C87" w:rsidP="006A4819" w:rsidRDefault="00D04C87" w14:paraId="4393E430" w14:textId="3931346F">
            <w:pPr>
              <w:pStyle w:val="TableParagraph"/>
              <w:spacing w:before="55" w:line="235" w:lineRule="auto"/>
              <w:ind w:left="165" w:right="354"/>
              <w:rPr>
                <w:color w:val="0D0D0D" w:themeColor="text1" w:themeTint="F2"/>
              </w:rPr>
            </w:pPr>
            <w:r w:rsidRPr="000C1797">
              <w:rPr>
                <w:color w:val="0D0D0D" w:themeColor="text1" w:themeTint="F2"/>
              </w:rPr>
              <w:t>Students’ will have a wider experience of opportunities in the community and will be better able to demonstrate socially acceptable behaviour with a wider range of peers and adults, including those with whom they are not familiar.</w:t>
            </w:r>
          </w:p>
        </w:tc>
      </w:tr>
      <w:tr w:rsidR="006A4819" w:rsidTr="230B98F7" w14:paraId="74E1FA32" w14:textId="77777777">
        <w:trPr>
          <w:trHeight w:val="2250"/>
        </w:trPr>
        <w:tc>
          <w:tcPr>
            <w:tcW w:w="4817" w:type="dxa"/>
          </w:tcPr>
          <w:p w:rsidRPr="000C1797" w:rsidR="006A4819" w:rsidP="006A4819" w:rsidRDefault="695ED1BC" w14:paraId="47DDA3BA" w14:textId="1926B83B">
            <w:pPr>
              <w:pStyle w:val="TableParagraph"/>
              <w:spacing w:before="57" w:line="232" w:lineRule="auto"/>
              <w:ind w:right="544"/>
              <w:rPr>
                <w:color w:val="0D0D0D" w:themeColor="text1" w:themeTint="F2"/>
              </w:rPr>
            </w:pPr>
            <w:r w:rsidRPr="59613B5B">
              <w:rPr>
                <w:color w:val="0D0D0D" w:themeColor="text1" w:themeTint="F2"/>
              </w:rPr>
              <w:t>To prepare students for adulthood and reduce the chance of them becoming NEET.</w:t>
            </w:r>
          </w:p>
          <w:p w:rsidR="59613B5B" w:rsidP="59613B5B" w:rsidRDefault="59613B5B" w14:paraId="6898DB92" w14:textId="438C4DF8">
            <w:pPr>
              <w:pStyle w:val="TableParagraph"/>
              <w:spacing w:before="57" w:line="232" w:lineRule="auto"/>
              <w:ind w:right="544"/>
              <w:rPr>
                <w:color w:val="0D0D0D" w:themeColor="text1" w:themeTint="F2"/>
              </w:rPr>
            </w:pPr>
          </w:p>
          <w:p w:rsidRPr="000C1797" w:rsidR="006A4819" w:rsidP="230B98F7" w:rsidRDefault="715AFDEB" w14:paraId="1943FF84" w14:textId="72ABC207">
            <w:pPr>
              <w:pStyle w:val="TableParagraph"/>
              <w:spacing w:before="57" w:line="232" w:lineRule="auto"/>
              <w:ind w:right="544"/>
              <w:rPr>
                <w:color w:val="000000" w:themeColor="text1"/>
              </w:rPr>
            </w:pPr>
            <w:r w:rsidRPr="230B98F7">
              <w:rPr>
                <w:color w:val="000000" w:themeColor="text1"/>
              </w:rPr>
              <w:t xml:space="preserve">All students leaving </w:t>
            </w:r>
            <w:r w:rsidRPr="230B98F7" w:rsidR="708DFCD1">
              <w:rPr>
                <w:color w:val="000000" w:themeColor="text1"/>
              </w:rPr>
              <w:t>North Star 180</w:t>
            </w:r>
            <w:r w:rsidRPr="230B98F7">
              <w:rPr>
                <w:color w:val="000000" w:themeColor="text1"/>
              </w:rPr>
              <w:t xml:space="preserve"> will have secured destinations having gained recognised qualifications in </w:t>
            </w:r>
            <w:r w:rsidRPr="230B98F7" w:rsidR="55598E25">
              <w:rPr>
                <w:color w:val="000000" w:themeColor="text1"/>
              </w:rPr>
              <w:t>with a focus on English and Maths</w:t>
            </w:r>
          </w:p>
        </w:tc>
        <w:tc>
          <w:tcPr>
            <w:tcW w:w="4672" w:type="dxa"/>
          </w:tcPr>
          <w:p w:rsidRPr="000C1797" w:rsidR="006A4819" w:rsidP="006A4819" w:rsidRDefault="006A4819" w14:paraId="791E1BB1" w14:textId="5D2B2E39">
            <w:pPr>
              <w:pStyle w:val="TableParagraph"/>
              <w:spacing w:before="55" w:line="235" w:lineRule="auto"/>
              <w:ind w:left="165" w:right="529"/>
              <w:rPr>
                <w:color w:val="0D0D0D" w:themeColor="text1" w:themeTint="F2"/>
              </w:rPr>
            </w:pPr>
            <w:r w:rsidRPr="000C1797">
              <w:rPr>
                <w:color w:val="0D0D0D" w:themeColor="text1" w:themeTint="F2"/>
              </w:rPr>
              <w:t>All leavers will have recognised qualifications in English, maths and vocational subjects; will have received effective careers support to secure their next destination.</w:t>
            </w:r>
          </w:p>
          <w:p w:rsidRPr="000C1797" w:rsidR="006A4819" w:rsidP="006A4819" w:rsidRDefault="006A4819" w14:paraId="53C40136" w14:textId="1D69E354">
            <w:pPr>
              <w:pStyle w:val="TableParagraph"/>
              <w:spacing w:before="55" w:line="235" w:lineRule="auto"/>
              <w:ind w:left="165" w:right="529"/>
            </w:pPr>
            <w:r w:rsidRPr="000C1797">
              <w:rPr>
                <w:color w:val="0D0D0D" w:themeColor="text1" w:themeTint="F2"/>
              </w:rPr>
              <w:t>All leavers move into education, employment or training post 16.</w:t>
            </w:r>
          </w:p>
        </w:tc>
      </w:tr>
    </w:tbl>
    <w:p w:rsidR="004B2C45" w:rsidRDefault="004B2C45" w14:paraId="6F307A88" w14:textId="77777777">
      <w:pPr>
        <w:spacing w:line="269" w:lineRule="exact"/>
        <w:rPr>
          <w:sz w:val="24"/>
        </w:rPr>
      </w:pPr>
    </w:p>
    <w:p w:rsidR="00AC686D" w:rsidP="00AC686D" w:rsidRDefault="00AC686D" w14:paraId="000E666A" w14:textId="77777777">
      <w:pPr>
        <w:rPr>
          <w:sz w:val="24"/>
        </w:rPr>
      </w:pPr>
    </w:p>
    <w:p w:rsidR="004B2C45" w:rsidRDefault="004B2C45" w14:paraId="4101652C" w14:textId="77777777">
      <w:pPr>
        <w:spacing w:line="235" w:lineRule="auto"/>
        <w:rPr>
          <w:sz w:val="24"/>
        </w:rPr>
        <w:sectPr w:rsidR="004B2C45">
          <w:headerReference w:type="default" r:id="rId10"/>
          <w:pgSz w:w="11910" w:h="16840" w:orient="portrait"/>
          <w:pgMar w:top="1140" w:right="1140" w:bottom="880" w:left="1020" w:header="0" w:footer="693" w:gutter="0"/>
          <w:cols w:space="720"/>
        </w:sectPr>
      </w:pPr>
    </w:p>
    <w:p w:rsidR="004B2C45" w:rsidP="70F5D573" w:rsidRDefault="00AE3DEC" w14:paraId="06E5FFC9" w14:textId="77777777">
      <w:pPr>
        <w:pStyle w:val="Heading2"/>
        <w:spacing w:before="65"/>
        <w:ind w:left="0"/>
      </w:pPr>
      <w:bookmarkStart w:name="Activity_in_this_academic_year" w:id="9"/>
      <w:bookmarkEnd w:id="9"/>
      <w:r w:rsidRPr="70F5D573">
        <w:rPr>
          <w:color w:val="0F4F75"/>
        </w:rPr>
        <w:lastRenderedPageBreak/>
        <w:t>Activity in this academic year</w:t>
      </w:r>
    </w:p>
    <w:p w:rsidR="004B2C45" w:rsidRDefault="00AE3DEC" w14:paraId="7738CDBA" w14:textId="77777777">
      <w:pPr>
        <w:pStyle w:val="BodyText"/>
        <w:spacing w:before="227"/>
        <w:ind w:left="115"/>
      </w:pPr>
      <w:r>
        <w:rPr>
          <w:color w:val="0D0D0D"/>
        </w:rPr>
        <w:t>This details how we intend to spend our pupil premium (and recovery premium funding)</w:t>
      </w:r>
    </w:p>
    <w:p w:rsidR="004B2C45" w:rsidRDefault="00AE3DEC" w14:paraId="092D263E" w14:textId="77777777">
      <w:pPr>
        <w:spacing w:before="49"/>
        <w:ind w:left="115"/>
        <w:rPr>
          <w:sz w:val="24"/>
        </w:rPr>
      </w:pPr>
      <w:r>
        <w:rPr>
          <w:b/>
          <w:color w:val="0D0D0D"/>
          <w:sz w:val="24"/>
        </w:rPr>
        <w:t xml:space="preserve">this academic year </w:t>
      </w:r>
      <w:r>
        <w:rPr>
          <w:color w:val="0D0D0D"/>
          <w:sz w:val="24"/>
        </w:rPr>
        <w:t>to address the challenges listed above.</w:t>
      </w:r>
    </w:p>
    <w:p w:rsidR="004B2C45" w:rsidRDefault="004B2C45" w14:paraId="4B99056E" w14:textId="77777777">
      <w:pPr>
        <w:pStyle w:val="BodyText"/>
        <w:rPr>
          <w:sz w:val="26"/>
        </w:rPr>
      </w:pPr>
    </w:p>
    <w:p w:rsidR="004B2C45" w:rsidRDefault="004B2C45" w14:paraId="1299C43A" w14:textId="77777777">
      <w:pPr>
        <w:pStyle w:val="BodyText"/>
        <w:spacing w:before="6"/>
        <w:rPr>
          <w:sz w:val="25"/>
        </w:rPr>
      </w:pPr>
    </w:p>
    <w:p w:rsidR="004B2C45" w:rsidRDefault="004B2C45" w14:paraId="4DDBEF00" w14:textId="77777777">
      <w:pPr>
        <w:rPr>
          <w:sz w:val="24"/>
        </w:rPr>
        <w:sectPr w:rsidR="004B2C45">
          <w:headerReference w:type="default" r:id="rId11"/>
          <w:pgSz w:w="11910" w:h="16840" w:orient="portrait"/>
          <w:pgMar w:top="1060" w:right="1140" w:bottom="880" w:left="1020" w:header="0" w:footer="693" w:gutter="0"/>
          <w:cols w:space="720"/>
        </w:sectPr>
      </w:pPr>
    </w:p>
    <w:p w:rsidR="004B2C45" w:rsidP="230B98F7" w:rsidRDefault="00AE3DEC" w14:paraId="540CF4DB" w14:textId="79F6F2FF">
      <w:pPr>
        <w:pStyle w:val="Heading3"/>
        <w:spacing w:before="68" w:line="278" w:lineRule="auto"/>
        <w:ind w:left="0" w:right="280"/>
      </w:pPr>
      <w:r w:rsidRPr="230B98F7">
        <w:rPr>
          <w:color w:val="0F4F75"/>
        </w:rPr>
        <w:lastRenderedPageBreak/>
        <w:t>Targeted academic support (for example, tutoring, one-to-one support structured interventions)</w:t>
      </w:r>
    </w:p>
    <w:p w:rsidR="004B2C45" w:rsidRDefault="00AE3DEC" w14:paraId="55F50399" w14:textId="0C328623">
      <w:pPr>
        <w:pStyle w:val="BodyText"/>
        <w:spacing w:before="241"/>
        <w:ind w:left="115"/>
      </w:pPr>
      <w:r>
        <w:rPr>
          <w:color w:val="0D0D0D"/>
        </w:rPr>
        <w:t xml:space="preserve">Budgeted cost: </w:t>
      </w:r>
      <w:r w:rsidR="007124A4">
        <w:rPr>
          <w:color w:val="0D0D0D"/>
        </w:rPr>
        <w:t xml:space="preserve"> </w:t>
      </w:r>
    </w:p>
    <w:p w:rsidR="004B2C45" w:rsidRDefault="004B2C45" w14:paraId="3461D779" w14:textId="77777777">
      <w:pPr>
        <w:pStyle w:val="BodyText"/>
        <w:rPr>
          <w:sz w:val="26"/>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38"/>
        <w:gridCol w:w="5812"/>
        <w:gridCol w:w="1539"/>
      </w:tblGrid>
      <w:tr w:rsidR="004B2C45" w:rsidTr="230B98F7" w14:paraId="576D8A72" w14:textId="77777777">
        <w:trPr>
          <w:trHeight w:val="925"/>
        </w:trPr>
        <w:tc>
          <w:tcPr>
            <w:tcW w:w="2138" w:type="dxa"/>
            <w:shd w:val="clear" w:color="auto" w:fill="D7E1E9"/>
          </w:tcPr>
          <w:p w:rsidR="004B2C45" w:rsidRDefault="00AE3DEC" w14:paraId="529AEE40" w14:textId="77777777">
            <w:pPr>
              <w:pStyle w:val="TableParagraph"/>
              <w:spacing w:before="55"/>
              <w:rPr>
                <w:b/>
                <w:sz w:val="24"/>
              </w:rPr>
            </w:pPr>
            <w:r>
              <w:rPr>
                <w:b/>
                <w:color w:val="0D0D0D"/>
                <w:sz w:val="24"/>
              </w:rPr>
              <w:t>Activity</w:t>
            </w:r>
          </w:p>
        </w:tc>
        <w:tc>
          <w:tcPr>
            <w:tcW w:w="5812" w:type="dxa"/>
            <w:shd w:val="clear" w:color="auto" w:fill="D7E1E9"/>
          </w:tcPr>
          <w:p w:rsidR="004B2C45" w:rsidRDefault="00AE3DEC" w14:paraId="21C380EA" w14:textId="77777777">
            <w:pPr>
              <w:pStyle w:val="TableParagraph"/>
              <w:spacing w:before="54" w:line="235" w:lineRule="auto"/>
              <w:ind w:right="106"/>
              <w:rPr>
                <w:b/>
                <w:sz w:val="24"/>
              </w:rPr>
            </w:pPr>
            <w:r>
              <w:rPr>
                <w:b/>
                <w:color w:val="0D0D0D"/>
                <w:sz w:val="24"/>
              </w:rPr>
              <w:t>Evidence that supports this approach</w:t>
            </w:r>
          </w:p>
        </w:tc>
        <w:tc>
          <w:tcPr>
            <w:tcW w:w="1539" w:type="dxa"/>
            <w:shd w:val="clear" w:color="auto" w:fill="D7E1E9"/>
          </w:tcPr>
          <w:p w:rsidR="004B2C45" w:rsidP="000C1797" w:rsidRDefault="00AE3DEC" w14:paraId="3A925563" w14:textId="77777777">
            <w:pPr>
              <w:pStyle w:val="TableParagraph"/>
              <w:spacing w:before="54" w:line="235" w:lineRule="auto"/>
              <w:ind w:right="118"/>
              <w:jc w:val="both"/>
              <w:rPr>
                <w:b/>
                <w:sz w:val="24"/>
              </w:rPr>
            </w:pPr>
            <w:r>
              <w:rPr>
                <w:b/>
                <w:color w:val="0D0D0D"/>
                <w:sz w:val="24"/>
              </w:rPr>
              <w:t>Challenge number(s) addressed</w:t>
            </w:r>
          </w:p>
        </w:tc>
      </w:tr>
      <w:tr w:rsidRPr="000C1797" w:rsidR="004B2C45" w:rsidTr="230B98F7" w14:paraId="576A0CCD" w14:textId="77777777">
        <w:trPr>
          <w:trHeight w:val="4377"/>
        </w:trPr>
        <w:tc>
          <w:tcPr>
            <w:tcW w:w="2138" w:type="dxa"/>
          </w:tcPr>
          <w:p w:rsidRPr="000C1797" w:rsidR="004B2C45" w:rsidRDefault="00AE3DEC" w14:paraId="7AA07420" w14:textId="77777777">
            <w:pPr>
              <w:pStyle w:val="TableParagraph"/>
              <w:spacing w:before="55" w:line="235" w:lineRule="auto"/>
              <w:ind w:left="105" w:right="220"/>
            </w:pPr>
            <w:r w:rsidRPr="000C1797">
              <w:rPr>
                <w:color w:val="0D0D0D"/>
              </w:rPr>
              <w:t>Speech and language interventions.</w:t>
            </w:r>
          </w:p>
          <w:p w:rsidRPr="000C1797" w:rsidR="004B2C45" w:rsidRDefault="007124A4" w14:paraId="45B24E03" w14:textId="4D92E670">
            <w:pPr>
              <w:pStyle w:val="TableParagraph"/>
              <w:spacing w:before="54" w:line="235" w:lineRule="auto"/>
              <w:ind w:left="105" w:right="260"/>
            </w:pPr>
            <w:r w:rsidRPr="000C1797">
              <w:t xml:space="preserve"> </w:t>
            </w:r>
          </w:p>
        </w:tc>
        <w:tc>
          <w:tcPr>
            <w:tcW w:w="5812" w:type="dxa"/>
          </w:tcPr>
          <w:p w:rsidR="0499CE2D" w:rsidP="0EA2A5AA" w:rsidRDefault="393C5876" w14:paraId="52B04759" w14:textId="2A8FAC5E">
            <w:pPr>
              <w:pStyle w:val="TableParagraph"/>
              <w:spacing w:before="57" w:line="232" w:lineRule="auto"/>
              <w:ind w:right="164"/>
              <w:rPr>
                <w:color w:val="000000" w:themeColor="text1"/>
              </w:rPr>
            </w:pPr>
            <w:r w:rsidRPr="230B98F7">
              <w:rPr>
                <w:color w:val="000000" w:themeColor="text1"/>
              </w:rPr>
              <w:t>Full time SALT assistant</w:t>
            </w:r>
            <w:r w:rsidRPr="230B98F7" w:rsidR="39C61A7A">
              <w:rPr>
                <w:color w:val="000000" w:themeColor="text1"/>
              </w:rPr>
              <w:t>:</w:t>
            </w:r>
            <w:r w:rsidRPr="230B98F7" w:rsidR="20E846A7">
              <w:rPr>
                <w:color w:val="000000" w:themeColor="text1"/>
              </w:rPr>
              <w:t xml:space="preserve"> (</w:t>
            </w:r>
            <w:r w:rsidRPr="230B98F7" w:rsidR="2D872DCF">
              <w:rPr>
                <w:color w:val="000000" w:themeColor="text1"/>
              </w:rPr>
              <w:t>£32257</w:t>
            </w:r>
            <w:r w:rsidRPr="230B98F7" w:rsidR="3553AB42">
              <w:rPr>
                <w:color w:val="000000" w:themeColor="text1"/>
              </w:rPr>
              <w:t>)</w:t>
            </w:r>
          </w:p>
          <w:p w:rsidR="59613B5B" w:rsidP="230B98F7" w:rsidRDefault="59613B5B" w14:paraId="2393402B" w14:textId="4B0D2CEA">
            <w:pPr>
              <w:pStyle w:val="TableParagraph"/>
              <w:spacing w:before="57" w:line="232" w:lineRule="auto"/>
              <w:ind w:right="164"/>
              <w:rPr>
                <w:color w:val="000000" w:themeColor="text1"/>
              </w:rPr>
            </w:pPr>
          </w:p>
          <w:p w:rsidR="009809CD" w:rsidRDefault="00AE3DEC" w14:paraId="1444F0BC" w14:textId="265B2885">
            <w:pPr>
              <w:pStyle w:val="TableParagraph"/>
              <w:spacing w:before="57" w:line="232" w:lineRule="auto"/>
              <w:ind w:right="164"/>
              <w:rPr>
                <w:color w:val="2B3942"/>
              </w:rPr>
            </w:pPr>
            <w:r w:rsidRPr="59613B5B">
              <w:rPr>
                <w:color w:val="0D0D0D" w:themeColor="text1" w:themeTint="F2"/>
              </w:rPr>
              <w:t>The EEF have identified that o</w:t>
            </w:r>
            <w:r w:rsidRPr="59613B5B">
              <w:rPr>
                <w:color w:val="2B3942"/>
              </w:rPr>
              <w:t xml:space="preserve">verall, studies of oral language interventions consistently show positive impact on learning. All pupils appear to benefit from oral language interventions, but some studies show slightly larger effects for younger children and pupils from disadvantaged backgrounds (up to six months' additional progress). </w:t>
            </w:r>
          </w:p>
          <w:p w:rsidR="4E1C2B8C" w:rsidP="59613B5B" w:rsidRDefault="31505C03" w14:paraId="48BA322F" w14:textId="4A63879E">
            <w:pPr>
              <w:pStyle w:val="TableParagraph"/>
              <w:spacing w:before="57" w:line="232" w:lineRule="auto"/>
              <w:ind w:right="164"/>
              <w:rPr>
                <w:color w:val="2B3942"/>
              </w:rPr>
            </w:pPr>
            <w:r w:rsidRPr="230B98F7">
              <w:rPr>
                <w:color w:val="000000" w:themeColor="text1"/>
              </w:rPr>
              <w:t>At Norths Star 180</w:t>
            </w:r>
            <w:r w:rsidRPr="230B98F7" w:rsidR="2D94D4BA">
              <w:rPr>
                <w:color w:val="000000" w:themeColor="text1"/>
              </w:rPr>
              <w:t xml:space="preserve"> w</w:t>
            </w:r>
            <w:r w:rsidRPr="230B98F7">
              <w:rPr>
                <w:color w:val="000000" w:themeColor="text1"/>
              </w:rPr>
              <w:t xml:space="preserve">e have recruited a full time SALT assistant who will be overseen by our trust SALT. This approach is based on a </w:t>
            </w:r>
            <w:r w:rsidRPr="230B98F7">
              <w:rPr>
                <w:color w:val="2B3942"/>
              </w:rPr>
              <w:t>number of studies which show the benefits of trained teaching assistants effectively supporting both oral language skills and reading outcomes.</w:t>
            </w:r>
          </w:p>
          <w:p w:rsidR="59613B5B" w:rsidP="59613B5B" w:rsidRDefault="59613B5B" w14:paraId="3CEE3994" w14:textId="138DF6D0">
            <w:pPr>
              <w:pStyle w:val="TableParagraph"/>
              <w:spacing w:before="57" w:line="232" w:lineRule="auto"/>
              <w:ind w:right="164"/>
              <w:rPr>
                <w:color w:val="2B3942"/>
              </w:rPr>
            </w:pPr>
          </w:p>
          <w:p w:rsidR="06773356" w:rsidP="59613B5B" w:rsidRDefault="7B194CF2" w14:paraId="1F95A353" w14:textId="70CE87FC">
            <w:pPr>
              <w:pStyle w:val="TableParagraph"/>
              <w:spacing w:line="249" w:lineRule="auto"/>
              <w:ind w:left="105" w:right="106"/>
            </w:pPr>
            <w:r>
              <w:t xml:space="preserve">SALT staff to undertake regular assessments and to guide school TAs on regular interventions as necessary.  </w:t>
            </w:r>
          </w:p>
          <w:p w:rsidR="59613B5B" w:rsidRDefault="59613B5B" w14:paraId="08F0169E" w14:textId="0B85A49C">
            <w:pPr>
              <w:pStyle w:val="TableParagraph"/>
              <w:spacing w:line="249" w:lineRule="auto"/>
              <w:ind w:left="105" w:right="106"/>
            </w:pPr>
          </w:p>
          <w:p w:rsidRPr="00F6245F" w:rsidR="00F77A81" w:rsidP="00F6245F" w:rsidRDefault="3A5ED2FA" w14:paraId="6307247E" w14:textId="35C2AA1A">
            <w:pPr>
              <w:pStyle w:val="TableParagraph"/>
              <w:spacing w:before="57" w:line="232" w:lineRule="auto"/>
              <w:ind w:right="164"/>
              <w:rPr>
                <w:color w:val="2B3942"/>
              </w:rPr>
            </w:pPr>
            <w:r w:rsidRPr="230B98F7">
              <w:rPr>
                <w:color w:val="2B3942"/>
              </w:rPr>
              <w:t xml:space="preserve"> </w:t>
            </w:r>
          </w:p>
        </w:tc>
        <w:tc>
          <w:tcPr>
            <w:tcW w:w="1539" w:type="dxa"/>
          </w:tcPr>
          <w:p w:rsidRPr="000C1797" w:rsidR="004B2C45" w:rsidRDefault="007124A4" w14:paraId="0BF2DC9D" w14:textId="5B211F7F">
            <w:pPr>
              <w:pStyle w:val="TableParagraph"/>
              <w:spacing w:before="54"/>
            </w:pPr>
            <w:r w:rsidRPr="000C1797">
              <w:rPr>
                <w:color w:val="0D0D0D" w:themeColor="text1" w:themeTint="F2"/>
              </w:rPr>
              <w:t>2, 6, 7</w:t>
            </w:r>
          </w:p>
          <w:p w:rsidRPr="000C1797" w:rsidR="004B2C45" w:rsidP="70F5D573" w:rsidRDefault="004B2C45" w14:paraId="6CCD2455" w14:textId="4C70E8B7">
            <w:pPr>
              <w:pStyle w:val="TableParagraph"/>
              <w:spacing w:before="54"/>
              <w:rPr>
                <w:color w:val="0D0D0D" w:themeColor="text1" w:themeTint="F2"/>
              </w:rPr>
            </w:pPr>
          </w:p>
        </w:tc>
      </w:tr>
    </w:tbl>
    <w:p w:rsidRPr="000C1797" w:rsidR="004B2C45" w:rsidRDefault="004B2C45" w14:paraId="3CF2D8B6" w14:textId="77777777">
      <w:pPr>
        <w:sectPr w:rsidRPr="000C1797" w:rsidR="004B2C45">
          <w:headerReference w:type="default" r:id="rId12"/>
          <w:pgSz w:w="11910" w:h="16840" w:orient="portrait"/>
          <w:pgMar w:top="1440" w:right="1140" w:bottom="960" w:left="1020" w:header="0" w:footer="693" w:gutter="0"/>
          <w:cols w:space="720"/>
        </w:sect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38"/>
        <w:gridCol w:w="5812"/>
        <w:gridCol w:w="1539"/>
      </w:tblGrid>
      <w:tr w:rsidRPr="000C1797" w:rsidR="004B2C45" w:rsidTr="230B98F7" w14:paraId="38346410" w14:textId="77777777">
        <w:trPr>
          <w:trHeight w:val="4674"/>
        </w:trPr>
        <w:tc>
          <w:tcPr>
            <w:tcW w:w="2138" w:type="dxa"/>
          </w:tcPr>
          <w:p w:rsidRPr="000C1797" w:rsidR="004B2C45" w:rsidRDefault="00AE3DEC" w14:paraId="243149BF" w14:textId="4577604F">
            <w:pPr>
              <w:pStyle w:val="TableParagraph"/>
              <w:spacing w:before="50"/>
            </w:pPr>
            <w:r w:rsidRPr="000C1797">
              <w:rPr>
                <w:color w:val="0D0D0D"/>
              </w:rPr>
              <w:lastRenderedPageBreak/>
              <w:t xml:space="preserve">Reading </w:t>
            </w:r>
            <w:r w:rsidR="00114E18">
              <w:rPr>
                <w:color w:val="0D0D0D"/>
              </w:rPr>
              <w:t xml:space="preserve">– </w:t>
            </w:r>
            <w:r w:rsidR="00F01B0E">
              <w:rPr>
                <w:color w:val="0D0D0D"/>
              </w:rPr>
              <w:t xml:space="preserve">to </w:t>
            </w:r>
            <w:r w:rsidR="00114E18">
              <w:rPr>
                <w:color w:val="0D0D0D"/>
              </w:rPr>
              <w:t>purchase additional reading resources to better support children develop robust reading skills, moving towards age-related expectations</w:t>
            </w:r>
          </w:p>
          <w:p w:rsidRPr="000C1797" w:rsidR="004B2C45" w:rsidRDefault="007124A4" w14:paraId="11E6A892" w14:textId="4F802EF3">
            <w:pPr>
              <w:pStyle w:val="TableParagraph"/>
              <w:spacing w:before="56" w:line="232" w:lineRule="auto"/>
              <w:ind w:right="205"/>
            </w:pPr>
            <w:r w:rsidRPr="000C1797">
              <w:t xml:space="preserve"> </w:t>
            </w:r>
          </w:p>
        </w:tc>
        <w:tc>
          <w:tcPr>
            <w:tcW w:w="5812" w:type="dxa"/>
          </w:tcPr>
          <w:p w:rsidR="0DAFD347" w:rsidP="0EA2A5AA" w:rsidRDefault="2D0EF243" w14:paraId="2A2815A0" w14:textId="5FBEC470">
            <w:pPr>
              <w:pStyle w:val="TableParagraph"/>
              <w:spacing w:line="290" w:lineRule="auto"/>
              <w:ind w:left="105" w:right="279"/>
              <w:rPr>
                <w:color w:val="000000" w:themeColor="text1"/>
              </w:rPr>
            </w:pPr>
            <w:r w:rsidRPr="230B98F7">
              <w:rPr>
                <w:color w:val="000000" w:themeColor="text1"/>
              </w:rPr>
              <w:t>HLTA salary:</w:t>
            </w:r>
            <w:r w:rsidRPr="230B98F7" w:rsidR="5344E92C">
              <w:rPr>
                <w:color w:val="000000" w:themeColor="text1"/>
              </w:rPr>
              <w:t xml:space="preserve"> </w:t>
            </w:r>
            <w:r w:rsidRPr="230B98F7" w:rsidR="3E9074FF">
              <w:rPr>
                <w:color w:val="000000" w:themeColor="text1"/>
              </w:rPr>
              <w:t>£32</w:t>
            </w:r>
            <w:r w:rsidRPr="230B98F7" w:rsidR="68DF07E1">
              <w:rPr>
                <w:color w:val="000000" w:themeColor="text1"/>
              </w:rPr>
              <w:t>,</w:t>
            </w:r>
            <w:r w:rsidRPr="230B98F7" w:rsidR="3E9074FF">
              <w:rPr>
                <w:color w:val="000000" w:themeColor="text1"/>
              </w:rPr>
              <w:t>257</w:t>
            </w:r>
            <w:r w:rsidRPr="230B98F7" w:rsidR="40B5E1C7">
              <w:rPr>
                <w:color w:val="000000" w:themeColor="text1"/>
              </w:rPr>
              <w:t xml:space="preserve"> </w:t>
            </w:r>
          </w:p>
          <w:p w:rsidR="0DAFD347" w:rsidP="0EA2A5AA" w:rsidRDefault="2D0EF243" w14:paraId="01BBE5C0" w14:textId="4DBF06D8">
            <w:pPr>
              <w:pStyle w:val="TableParagraph"/>
              <w:spacing w:line="290" w:lineRule="auto"/>
              <w:ind w:left="105" w:right="279"/>
              <w:rPr>
                <w:color w:val="000000" w:themeColor="text1"/>
              </w:rPr>
            </w:pPr>
            <w:r w:rsidRPr="230B98F7">
              <w:rPr>
                <w:color w:val="000000" w:themeColor="text1"/>
              </w:rPr>
              <w:t xml:space="preserve">Employ a full time reading intervention advocate. </w:t>
            </w:r>
          </w:p>
          <w:p w:rsidR="0DAFD347" w:rsidP="230B98F7" w:rsidRDefault="40A36099" w14:paraId="6C2ECF4A" w14:textId="0C63625D">
            <w:pPr>
              <w:pStyle w:val="TableParagraph"/>
              <w:spacing w:line="290" w:lineRule="auto"/>
              <w:ind w:left="105" w:right="279"/>
              <w:rPr>
                <w:color w:val="000000" w:themeColor="text1"/>
              </w:rPr>
            </w:pPr>
            <w:r w:rsidRPr="230B98F7">
              <w:rPr>
                <w:color w:val="000000" w:themeColor="text1"/>
              </w:rPr>
              <w:t>Additional resources – High interest low reading ability books £2000</w:t>
            </w:r>
          </w:p>
          <w:p w:rsidR="0DAFD347" w:rsidP="230B98F7" w:rsidRDefault="40A36099" w14:paraId="56358160" w14:textId="325532BC">
            <w:pPr>
              <w:pStyle w:val="TableParagraph"/>
              <w:spacing w:line="290" w:lineRule="auto"/>
              <w:ind w:left="105" w:right="279"/>
              <w:rPr>
                <w:color w:val="000000" w:themeColor="text1"/>
              </w:rPr>
            </w:pPr>
            <w:r w:rsidRPr="230B98F7">
              <w:rPr>
                <w:color w:val="000000" w:themeColor="text1"/>
              </w:rPr>
              <w:t>Read</w:t>
            </w:r>
            <w:r w:rsidRPr="230B98F7" w:rsidR="0618F79F">
              <w:rPr>
                <w:color w:val="000000" w:themeColor="text1"/>
              </w:rPr>
              <w:t xml:space="preserve"> </w:t>
            </w:r>
            <w:r w:rsidRPr="230B98F7">
              <w:rPr>
                <w:color w:val="000000" w:themeColor="text1"/>
              </w:rPr>
              <w:t xml:space="preserve">write Inc - Fresh start Phonics </w:t>
            </w:r>
          </w:p>
          <w:p w:rsidR="0DAFD347" w:rsidP="0EA2A5AA" w:rsidRDefault="2D0EF243" w14:paraId="75AEFB69" w14:textId="72D45694">
            <w:pPr>
              <w:pStyle w:val="TableParagraph"/>
              <w:spacing w:line="290" w:lineRule="auto"/>
              <w:ind w:left="105" w:right="279"/>
              <w:rPr>
                <w:color w:val="000000" w:themeColor="text1"/>
              </w:rPr>
            </w:pPr>
            <w:r w:rsidRPr="230B98F7">
              <w:rPr>
                <w:color w:val="000000" w:themeColor="text1"/>
              </w:rPr>
              <w:t>£</w:t>
            </w:r>
            <w:r w:rsidRPr="230B98F7" w:rsidR="0171F5B1">
              <w:rPr>
                <w:color w:val="000000" w:themeColor="text1"/>
              </w:rPr>
              <w:t>1500</w:t>
            </w:r>
          </w:p>
          <w:p w:rsidR="59613B5B" w:rsidP="230B98F7" w:rsidRDefault="59613B5B" w14:paraId="0AC1D446" w14:textId="4610C614">
            <w:pPr>
              <w:pStyle w:val="TableParagraph"/>
              <w:spacing w:line="290" w:lineRule="auto"/>
              <w:ind w:left="105" w:right="279"/>
              <w:rPr>
                <w:color w:val="000000" w:themeColor="text1"/>
              </w:rPr>
            </w:pPr>
          </w:p>
          <w:p w:rsidRPr="000C1797" w:rsidR="004B2C45" w:rsidP="003976E2" w:rsidRDefault="00AE3DEC" w14:paraId="02521CC1" w14:textId="749F4C25">
            <w:pPr>
              <w:pStyle w:val="TableParagraph"/>
              <w:spacing w:line="300" w:lineRule="auto"/>
              <w:ind w:left="0" w:right="373"/>
            </w:pPr>
            <w:r w:rsidRPr="59613B5B">
              <w:rPr>
                <w:color w:val="0D0D0D" w:themeColor="text1" w:themeTint="F2"/>
              </w:rPr>
              <w:t>Our assessment data shows that there is a need to raise the level of reading for many of our pupils across the school. The EEF identify reading c</w:t>
            </w:r>
            <w:r w:rsidRPr="59613B5B">
              <w:rPr>
                <w:color w:val="253138"/>
              </w:rPr>
              <w:t>omprehension strategies as high impact but caution that, “</w:t>
            </w:r>
            <w:r>
              <w:t>Supporting struggling readers is likely to require a coordinated effort across the curriculum and a combination of approaches that include phonics, reading comprehension and oral</w:t>
            </w:r>
            <w:r w:rsidR="7A14CCE3">
              <w:t xml:space="preserve"> </w:t>
            </w:r>
            <w:r>
              <w:t>language approache</w:t>
            </w:r>
            <w:r w:rsidR="24F4AE21">
              <w:t>s and</w:t>
            </w:r>
            <w:r w:rsidR="2D3F1A53">
              <w:t xml:space="preserve"> </w:t>
            </w:r>
            <w:r>
              <w:t>careful diagnosis of the reasons why an individual pupil is struggling should guide the choice of intervention strategies.” The needs of all of our pupils are carefully assessed and a</w:t>
            </w:r>
          </w:p>
          <w:p w:rsidRPr="000C1797" w:rsidR="004B2C45" w:rsidRDefault="00AE3DEC" w14:paraId="73D80BAA" w14:textId="77777777">
            <w:pPr>
              <w:pStyle w:val="TableParagraph"/>
              <w:spacing w:line="304" w:lineRule="auto"/>
              <w:ind w:left="105" w:right="177"/>
            </w:pPr>
            <w:r w:rsidRPr="000C1797">
              <w:rPr>
                <w:w w:val="105"/>
              </w:rPr>
              <w:t>range</w:t>
            </w:r>
            <w:r w:rsidRPr="000C1797">
              <w:rPr>
                <w:spacing w:val="-37"/>
                <w:w w:val="105"/>
              </w:rPr>
              <w:t xml:space="preserve"> </w:t>
            </w:r>
            <w:r w:rsidRPr="000C1797">
              <w:rPr>
                <w:w w:val="105"/>
              </w:rPr>
              <w:t>of</w:t>
            </w:r>
            <w:r w:rsidRPr="000C1797">
              <w:rPr>
                <w:spacing w:val="-34"/>
                <w:w w:val="105"/>
              </w:rPr>
              <w:t xml:space="preserve"> </w:t>
            </w:r>
            <w:r w:rsidRPr="000C1797">
              <w:rPr>
                <w:w w:val="105"/>
              </w:rPr>
              <w:t>support</w:t>
            </w:r>
            <w:r w:rsidRPr="000C1797">
              <w:rPr>
                <w:spacing w:val="-34"/>
                <w:w w:val="105"/>
              </w:rPr>
              <w:t xml:space="preserve"> </w:t>
            </w:r>
            <w:r w:rsidRPr="000C1797">
              <w:rPr>
                <w:w w:val="105"/>
              </w:rPr>
              <w:t>and</w:t>
            </w:r>
            <w:r w:rsidRPr="000C1797">
              <w:rPr>
                <w:spacing w:val="-36"/>
                <w:w w:val="105"/>
              </w:rPr>
              <w:t xml:space="preserve"> </w:t>
            </w:r>
            <w:r w:rsidRPr="000C1797">
              <w:rPr>
                <w:w w:val="105"/>
              </w:rPr>
              <w:t>intervention</w:t>
            </w:r>
            <w:r w:rsidRPr="000C1797">
              <w:rPr>
                <w:spacing w:val="-33"/>
                <w:w w:val="105"/>
              </w:rPr>
              <w:t xml:space="preserve"> </w:t>
            </w:r>
            <w:r w:rsidRPr="000C1797">
              <w:rPr>
                <w:w w:val="105"/>
              </w:rPr>
              <w:t>put in place as</w:t>
            </w:r>
            <w:r w:rsidRPr="000C1797">
              <w:rPr>
                <w:spacing w:val="-44"/>
                <w:w w:val="105"/>
              </w:rPr>
              <w:t xml:space="preserve"> </w:t>
            </w:r>
            <w:r w:rsidRPr="000C1797">
              <w:rPr>
                <w:w w:val="105"/>
              </w:rPr>
              <w:t>appropriate.</w:t>
            </w:r>
          </w:p>
        </w:tc>
        <w:tc>
          <w:tcPr>
            <w:tcW w:w="1539" w:type="dxa"/>
          </w:tcPr>
          <w:p w:rsidRPr="000C1797" w:rsidR="004B2C45" w:rsidRDefault="00AE3DEC" w14:paraId="0969FC1B" w14:textId="77777777">
            <w:pPr>
              <w:pStyle w:val="TableParagraph"/>
              <w:spacing w:before="49"/>
            </w:pPr>
            <w:r w:rsidRPr="000C1797">
              <w:rPr>
                <w:color w:val="0D0D0D"/>
              </w:rPr>
              <w:t>1,2, 4, 8</w:t>
            </w:r>
          </w:p>
        </w:tc>
      </w:tr>
      <w:tr w:rsidRPr="000C1797" w:rsidR="0009484A" w:rsidTr="230B98F7" w14:paraId="703B8D8D" w14:textId="77777777">
        <w:trPr>
          <w:trHeight w:val="3536"/>
        </w:trPr>
        <w:tc>
          <w:tcPr>
            <w:tcW w:w="2138" w:type="dxa"/>
          </w:tcPr>
          <w:p w:rsidRPr="000C1797" w:rsidR="0009484A" w:rsidRDefault="3A2604A8" w14:paraId="135474FA" w14:textId="11A669E9">
            <w:pPr>
              <w:pStyle w:val="TableParagraph"/>
              <w:spacing w:before="50"/>
              <w:rPr>
                <w:color w:val="0D0D0D"/>
              </w:rPr>
            </w:pPr>
            <w:r w:rsidRPr="230B98F7">
              <w:rPr>
                <w:color w:val="000000" w:themeColor="text1"/>
              </w:rPr>
              <w:t xml:space="preserve">Maths – to </w:t>
            </w:r>
            <w:r w:rsidRPr="230B98F7" w:rsidR="7E709067">
              <w:rPr>
                <w:color w:val="000000" w:themeColor="text1"/>
              </w:rPr>
              <w:t>develop</w:t>
            </w:r>
            <w:r w:rsidRPr="230B98F7" w:rsidR="3F5896F4">
              <w:rPr>
                <w:color w:val="000000" w:themeColor="text1"/>
              </w:rPr>
              <w:t xml:space="preserve"> White Rose maths into Secondary</w:t>
            </w:r>
          </w:p>
        </w:tc>
        <w:tc>
          <w:tcPr>
            <w:tcW w:w="5812" w:type="dxa"/>
          </w:tcPr>
          <w:p w:rsidR="0009484A" w:rsidP="230B98F7" w:rsidRDefault="36B3EDB9" w14:paraId="22EC11D4" w14:textId="2508F50C">
            <w:pPr>
              <w:pStyle w:val="TableParagraph"/>
              <w:spacing w:line="290" w:lineRule="auto"/>
              <w:ind w:left="105" w:right="279"/>
              <w:rPr>
                <w:color w:val="000000" w:themeColor="text1"/>
              </w:rPr>
            </w:pPr>
            <w:r w:rsidRPr="230B98F7">
              <w:rPr>
                <w:color w:val="000000" w:themeColor="text1"/>
              </w:rPr>
              <w:t>White rose Maths subscription £800</w:t>
            </w:r>
          </w:p>
          <w:p w:rsidR="0009484A" w:rsidP="0EA2A5AA" w:rsidRDefault="52DF7680" w14:paraId="6ADB382E" w14:textId="6E7333F8">
            <w:pPr>
              <w:pStyle w:val="TableParagraph"/>
              <w:spacing w:line="290" w:lineRule="auto"/>
              <w:ind w:left="105" w:right="279"/>
              <w:rPr>
                <w:color w:val="000000" w:themeColor="text1"/>
              </w:rPr>
            </w:pPr>
            <w:r w:rsidRPr="230B98F7">
              <w:rPr>
                <w:color w:val="000000" w:themeColor="text1"/>
              </w:rPr>
              <w:t>IXL – Maths interventions £500</w:t>
            </w:r>
          </w:p>
          <w:p w:rsidR="40E169B5" w:rsidP="0EA2A5AA" w:rsidRDefault="1136A4BA" w14:paraId="237579DE" w14:textId="5AD1AFC1">
            <w:pPr>
              <w:pStyle w:val="TableParagraph"/>
              <w:spacing w:line="290" w:lineRule="auto"/>
              <w:ind w:left="105" w:right="279"/>
              <w:rPr>
                <w:color w:val="000000" w:themeColor="text1"/>
              </w:rPr>
            </w:pPr>
            <w:r w:rsidRPr="230B98F7">
              <w:rPr>
                <w:color w:val="000000" w:themeColor="text1"/>
              </w:rPr>
              <w:t>Precision teaching materials £300</w:t>
            </w:r>
          </w:p>
          <w:p w:rsidR="0009484A" w:rsidP="230B98F7" w:rsidRDefault="0009484A" w14:paraId="4CB2DDCD" w14:textId="53187E16">
            <w:pPr>
              <w:pStyle w:val="TableParagraph"/>
              <w:spacing w:line="290" w:lineRule="auto"/>
              <w:ind w:left="105" w:right="279"/>
              <w:rPr>
                <w:color w:val="000000" w:themeColor="text1"/>
              </w:rPr>
            </w:pPr>
          </w:p>
          <w:p w:rsidR="0009484A" w:rsidRDefault="65439355" w14:paraId="1BFE4038" w14:textId="52F1FB70">
            <w:pPr>
              <w:pStyle w:val="TableParagraph"/>
              <w:spacing w:line="290" w:lineRule="auto"/>
              <w:ind w:left="105" w:right="279"/>
              <w:rPr>
                <w:color w:val="0D0D0D"/>
              </w:rPr>
            </w:pPr>
            <w:r w:rsidRPr="59613B5B">
              <w:rPr>
                <w:color w:val="0D0D0D" w:themeColor="text1" w:themeTint="F2"/>
              </w:rPr>
              <w:t xml:space="preserve">White Rose maths has been successful in Primary offering well-structured sequenced programme with frequent recall and retrieval activities and regular assessment opportunities included.  The structure facilities the discrete individualising of activities which best supports the protection of our students’ self-esteem. </w:t>
            </w:r>
          </w:p>
          <w:p w:rsidRPr="000C1797" w:rsidR="00472A9C" w:rsidRDefault="3F5896F4" w14:paraId="2A185CAF" w14:textId="1C844A5C">
            <w:pPr>
              <w:pStyle w:val="TableParagraph"/>
              <w:spacing w:line="290" w:lineRule="auto"/>
              <w:ind w:left="105" w:right="279"/>
              <w:rPr>
                <w:color w:val="0D0D0D"/>
              </w:rPr>
            </w:pPr>
            <w:r w:rsidRPr="230B98F7">
              <w:rPr>
                <w:color w:val="000000" w:themeColor="text1"/>
              </w:rPr>
              <w:t xml:space="preserve">The SOW </w:t>
            </w:r>
            <w:r w:rsidRPr="230B98F7" w:rsidR="029325A3">
              <w:rPr>
                <w:color w:val="000000" w:themeColor="text1"/>
              </w:rPr>
              <w:t xml:space="preserve">has been successfully introduced into secondary with </w:t>
            </w:r>
            <w:proofErr w:type="spellStart"/>
            <w:r w:rsidRPr="230B98F7" w:rsidR="029325A3">
              <w:rPr>
                <w:color w:val="000000" w:themeColor="text1"/>
              </w:rPr>
              <w:t>non specialists</w:t>
            </w:r>
            <w:proofErr w:type="spellEnd"/>
            <w:r w:rsidRPr="230B98F7" w:rsidR="029325A3">
              <w:rPr>
                <w:color w:val="000000" w:themeColor="text1"/>
              </w:rPr>
              <w:t xml:space="preserve"> able to more confidently deliver</w:t>
            </w:r>
            <w:r w:rsidRPr="230B98F7" w:rsidR="2958AD9E">
              <w:rPr>
                <w:color w:val="000000" w:themeColor="text1"/>
              </w:rPr>
              <w:t xml:space="preserve"> high quality lessons</w:t>
            </w:r>
            <w:r w:rsidRPr="230B98F7" w:rsidR="029325A3">
              <w:rPr>
                <w:color w:val="000000" w:themeColor="text1"/>
              </w:rPr>
              <w:t xml:space="preserve"> to all pupils</w:t>
            </w:r>
            <w:r w:rsidRPr="230B98F7" w:rsidR="3B91CD9B">
              <w:rPr>
                <w:color w:val="000000" w:themeColor="text1"/>
              </w:rPr>
              <w:t xml:space="preserve"> including the PP students. </w:t>
            </w:r>
          </w:p>
        </w:tc>
        <w:tc>
          <w:tcPr>
            <w:tcW w:w="1539" w:type="dxa"/>
          </w:tcPr>
          <w:p w:rsidRPr="000C1797" w:rsidR="0009484A" w:rsidRDefault="00472A9C" w14:paraId="03A87274" w14:textId="6AC83CF3">
            <w:pPr>
              <w:pStyle w:val="TableParagraph"/>
              <w:spacing w:before="49"/>
              <w:rPr>
                <w:color w:val="0D0D0D"/>
              </w:rPr>
            </w:pPr>
            <w:r>
              <w:rPr>
                <w:color w:val="0D0D0D"/>
              </w:rPr>
              <w:t>3</w:t>
            </w:r>
            <w:r w:rsidR="00F6245F">
              <w:rPr>
                <w:color w:val="0D0D0D"/>
              </w:rPr>
              <w:t>, 4</w:t>
            </w:r>
          </w:p>
        </w:tc>
      </w:tr>
    </w:tbl>
    <w:p w:rsidRPr="000C1797" w:rsidR="004B2C45" w:rsidRDefault="004B2C45" w14:paraId="34CE0A41" w14:textId="77777777">
      <w:pPr>
        <w:sectPr w:rsidRPr="000C1797" w:rsidR="004B2C45">
          <w:headerReference w:type="default" r:id="rId13"/>
          <w:pgSz w:w="11910" w:h="16840" w:orient="portrait"/>
          <w:pgMar w:top="1140" w:right="1140" w:bottom="880" w:left="1020" w:header="0" w:footer="693" w:gutter="0"/>
          <w:cols w:space="720"/>
        </w:sectPr>
      </w:pPr>
    </w:p>
    <w:p w:rsidR="004B2C45" w:rsidRDefault="004B2C45" w14:paraId="2946DB82" w14:textId="77777777">
      <w:pPr>
        <w:pStyle w:val="BodyText"/>
        <w:spacing w:before="8"/>
        <w:rPr>
          <w:sz w:val="23"/>
        </w:rPr>
      </w:pPr>
    </w:p>
    <w:p w:rsidR="004B2C45" w:rsidRDefault="00AE3DEC" w14:paraId="431DF66E" w14:textId="77777777">
      <w:pPr>
        <w:pStyle w:val="Heading3"/>
        <w:spacing w:line="278" w:lineRule="auto"/>
        <w:ind w:right="1150"/>
      </w:pPr>
      <w:r>
        <w:rPr>
          <w:color w:val="0F4F75"/>
        </w:rPr>
        <w:t>Wider strategies (for example, related to attendance, behaviour, wellbeing)</w:t>
      </w:r>
    </w:p>
    <w:p w:rsidR="004B2C45" w:rsidRDefault="00AE3DEC" w14:paraId="23609256" w14:textId="267A534D">
      <w:pPr>
        <w:pStyle w:val="BodyText"/>
        <w:spacing w:before="240"/>
        <w:ind w:left="115"/>
      </w:pPr>
      <w:r>
        <w:rPr>
          <w:color w:val="0D0D0D"/>
        </w:rPr>
        <w:t xml:space="preserve">Budgeted cost: </w:t>
      </w:r>
    </w:p>
    <w:p w:rsidR="004B2C45" w:rsidRDefault="004B2C45" w14:paraId="5997CC1D" w14:textId="77777777">
      <w:pPr>
        <w:pStyle w:val="BodyText"/>
        <w:spacing w:before="7"/>
        <w:rPr>
          <w:sz w:val="15"/>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91"/>
        <w:gridCol w:w="5259"/>
        <w:gridCol w:w="1539"/>
      </w:tblGrid>
      <w:tr w:rsidR="004B2C45" w:rsidTr="230B98F7" w14:paraId="67746410" w14:textId="77777777">
        <w:trPr>
          <w:trHeight w:val="925"/>
        </w:trPr>
        <w:tc>
          <w:tcPr>
            <w:tcW w:w="2691" w:type="dxa"/>
            <w:shd w:val="clear" w:color="auto" w:fill="D7E1E9"/>
          </w:tcPr>
          <w:p w:rsidR="004B2C45" w:rsidRDefault="00AE3DEC" w14:paraId="6734CC68" w14:textId="77777777">
            <w:pPr>
              <w:pStyle w:val="TableParagraph"/>
              <w:spacing w:before="55"/>
              <w:rPr>
                <w:b/>
                <w:sz w:val="24"/>
              </w:rPr>
            </w:pPr>
            <w:r>
              <w:rPr>
                <w:b/>
                <w:color w:val="0D0D0D"/>
                <w:sz w:val="24"/>
              </w:rPr>
              <w:t>Activity</w:t>
            </w:r>
          </w:p>
        </w:tc>
        <w:tc>
          <w:tcPr>
            <w:tcW w:w="5259" w:type="dxa"/>
            <w:shd w:val="clear" w:color="auto" w:fill="D7E1E9"/>
          </w:tcPr>
          <w:p w:rsidR="004B2C45" w:rsidRDefault="00AE3DEC" w14:paraId="60074545" w14:textId="77777777">
            <w:pPr>
              <w:pStyle w:val="TableParagraph"/>
              <w:spacing w:before="54" w:line="235" w:lineRule="auto"/>
              <w:ind w:right="106"/>
              <w:rPr>
                <w:b/>
                <w:sz w:val="24"/>
              </w:rPr>
            </w:pPr>
            <w:r>
              <w:rPr>
                <w:b/>
                <w:color w:val="0D0D0D"/>
                <w:sz w:val="24"/>
              </w:rPr>
              <w:t>Evidence that supports this approach</w:t>
            </w:r>
          </w:p>
        </w:tc>
        <w:tc>
          <w:tcPr>
            <w:tcW w:w="1539" w:type="dxa"/>
            <w:shd w:val="clear" w:color="auto" w:fill="D7E1E9"/>
          </w:tcPr>
          <w:p w:rsidR="004B2C45" w:rsidP="000C1797" w:rsidRDefault="00AE3DEC" w14:paraId="472BDDA0" w14:textId="77777777">
            <w:pPr>
              <w:pStyle w:val="TableParagraph"/>
              <w:spacing w:before="54" w:line="235" w:lineRule="auto"/>
              <w:ind w:right="118"/>
              <w:jc w:val="both"/>
              <w:rPr>
                <w:b/>
                <w:sz w:val="24"/>
              </w:rPr>
            </w:pPr>
            <w:r>
              <w:rPr>
                <w:b/>
                <w:color w:val="0D0D0D"/>
                <w:sz w:val="24"/>
              </w:rPr>
              <w:t>Challenge number(s) addressed</w:t>
            </w:r>
          </w:p>
        </w:tc>
      </w:tr>
      <w:tr w:rsidRPr="000C1797" w:rsidR="004B2C45" w:rsidTr="230B98F7" w14:paraId="09A9F7FE" w14:textId="77777777">
        <w:trPr>
          <w:trHeight w:val="7150"/>
        </w:trPr>
        <w:tc>
          <w:tcPr>
            <w:tcW w:w="2691" w:type="dxa"/>
          </w:tcPr>
          <w:p w:rsidRPr="000C1797" w:rsidR="004B2C45" w:rsidRDefault="00AE3DEC" w14:paraId="0ABFA7F8" w14:textId="39D37272">
            <w:pPr>
              <w:pStyle w:val="TableParagraph"/>
              <w:spacing w:before="54" w:line="235" w:lineRule="auto"/>
              <w:ind w:left="105" w:right="168"/>
            </w:pPr>
            <w:r w:rsidRPr="000C1797">
              <w:rPr>
                <w:color w:val="0D0D0D"/>
              </w:rPr>
              <w:t>Enrichment curriculum and Cultural capital visits</w:t>
            </w:r>
            <w:r w:rsidRPr="000C1797" w:rsidR="007124A4">
              <w:rPr>
                <w:color w:val="0D0D0D"/>
              </w:rPr>
              <w:t xml:space="preserve"> including reward trips</w:t>
            </w:r>
          </w:p>
          <w:p w:rsidRPr="000C1797" w:rsidR="004B2C45" w:rsidRDefault="004B2C45" w14:paraId="1CB1F9C0" w14:textId="3DDA6CF4">
            <w:pPr>
              <w:pStyle w:val="TableParagraph"/>
              <w:spacing w:before="49"/>
              <w:ind w:left="105"/>
            </w:pPr>
          </w:p>
        </w:tc>
        <w:tc>
          <w:tcPr>
            <w:tcW w:w="5259" w:type="dxa"/>
          </w:tcPr>
          <w:p w:rsidR="26ECB3C6" w:rsidP="230B98F7" w:rsidRDefault="5080E7D2" w14:paraId="22650BD8" w14:textId="1A8B938A">
            <w:pPr>
              <w:pStyle w:val="TableParagraph"/>
              <w:spacing w:line="280" w:lineRule="auto"/>
              <w:ind w:left="105" w:right="112"/>
              <w:rPr>
                <w:color w:val="000000" w:themeColor="text1"/>
              </w:rPr>
            </w:pPr>
            <w:r w:rsidRPr="230B98F7">
              <w:rPr>
                <w:color w:val="000000" w:themeColor="text1"/>
              </w:rPr>
              <w:t xml:space="preserve">Budget : </w:t>
            </w:r>
            <w:r w:rsidRPr="230B98F7" w:rsidR="69EC8FBE">
              <w:rPr>
                <w:color w:val="000000" w:themeColor="text1"/>
              </w:rPr>
              <w:t>£2600</w:t>
            </w:r>
          </w:p>
          <w:p w:rsidR="59613B5B" w:rsidP="230B98F7" w:rsidRDefault="59613B5B" w14:paraId="6BA2CF14" w14:textId="022BD237">
            <w:pPr>
              <w:pStyle w:val="TableParagraph"/>
              <w:spacing w:line="280" w:lineRule="auto"/>
              <w:ind w:left="105" w:right="112"/>
              <w:rPr>
                <w:color w:val="000000" w:themeColor="text1"/>
              </w:rPr>
            </w:pPr>
          </w:p>
          <w:p w:rsidRPr="000C1797" w:rsidR="004B2C45" w:rsidRDefault="00AE3DEC" w14:paraId="02161ADE" w14:textId="77777777">
            <w:pPr>
              <w:pStyle w:val="TableParagraph"/>
              <w:spacing w:line="280" w:lineRule="auto"/>
              <w:ind w:left="105" w:right="112"/>
            </w:pPr>
            <w:r w:rsidRPr="000C1797">
              <w:rPr>
                <w:color w:val="0D0D0D"/>
              </w:rPr>
              <w:t>Evidence suggests that the cultural capital passed on through families helps children to do better in school. The education system values the knowledge and ways of thinking developed by acquiring cultural capital, both abstract and formal. As adults, cultural capital helps individuals to network with other adults who have a similar body of knowledge and experiences, and who in turn control access to high-paying professions and prestigious leadership roles, for example in government.</w:t>
            </w:r>
          </w:p>
          <w:p w:rsidRPr="000C1797" w:rsidR="004B2C45" w:rsidRDefault="00AE3DEC" w14:paraId="50AE37D3" w14:textId="77777777">
            <w:pPr>
              <w:pStyle w:val="TableParagraph"/>
              <w:spacing w:before="213" w:line="280" w:lineRule="auto"/>
              <w:ind w:left="105" w:right="212"/>
            </w:pPr>
            <w:r w:rsidRPr="000C1797">
              <w:rPr>
                <w:color w:val="0D0D0D"/>
              </w:rPr>
              <w:t>Studies by organisations such as the Sutton Trust have probed this issue of how types of education and family background confer advantages on some children. The report Parent Power shows how wealthy parents buy in extra schooling (including in arts subjects) to push their children ahead of their peers in exams and to secure entry to more prestigious schools and universities. Projects such as The Class Ceiling have shown how recruitment into top professions, including banking and law, is made easier by the level of cultural capital of the applicants.</w:t>
            </w:r>
          </w:p>
        </w:tc>
        <w:tc>
          <w:tcPr>
            <w:tcW w:w="1539" w:type="dxa"/>
          </w:tcPr>
          <w:p w:rsidRPr="000C1797" w:rsidR="004B2C45" w:rsidP="70F5D573" w:rsidRDefault="00AE3DEC" w14:paraId="7D73930F" w14:textId="55A458BC">
            <w:pPr>
              <w:pStyle w:val="TableParagraph"/>
              <w:spacing w:line="266" w:lineRule="exact"/>
              <w:ind w:left="104"/>
            </w:pPr>
            <w:r w:rsidRPr="000C1797">
              <w:rPr>
                <w:color w:val="0D0D0D" w:themeColor="text1" w:themeTint="F2"/>
              </w:rPr>
              <w:t>6,7,8</w:t>
            </w:r>
          </w:p>
          <w:p w:rsidRPr="000C1797" w:rsidR="004B2C45" w:rsidP="70F5D573" w:rsidRDefault="004B2C45" w14:paraId="0EC56AD0" w14:textId="0B2895A7">
            <w:pPr>
              <w:pStyle w:val="TableParagraph"/>
              <w:spacing w:line="266" w:lineRule="exact"/>
              <w:ind w:left="104"/>
              <w:rPr>
                <w:color w:val="0D0D0D" w:themeColor="text1" w:themeTint="F2"/>
              </w:rPr>
            </w:pPr>
          </w:p>
          <w:p w:rsidRPr="000C1797" w:rsidR="004B2C45" w:rsidP="70F5D573" w:rsidRDefault="004B2C45" w14:paraId="6460ABB1" w14:textId="3E8E2B53">
            <w:pPr>
              <w:pStyle w:val="TableParagraph"/>
              <w:spacing w:line="266" w:lineRule="exact"/>
              <w:ind w:left="104"/>
              <w:rPr>
                <w:color w:val="0D0D0D" w:themeColor="text1" w:themeTint="F2"/>
              </w:rPr>
            </w:pPr>
          </w:p>
          <w:p w:rsidRPr="000C1797" w:rsidR="004B2C45" w:rsidP="70F5D573" w:rsidRDefault="004B2C45" w14:paraId="3CA27C5E" w14:textId="01F1AB1C">
            <w:pPr>
              <w:pStyle w:val="TableParagraph"/>
              <w:spacing w:line="266" w:lineRule="exact"/>
              <w:ind w:left="104"/>
              <w:rPr>
                <w:color w:val="0D0D0D" w:themeColor="text1" w:themeTint="F2"/>
              </w:rPr>
            </w:pPr>
          </w:p>
          <w:p w:rsidRPr="000C1797" w:rsidR="004B2C45" w:rsidP="70F5D573" w:rsidRDefault="004B2C45" w14:paraId="6DC29A3C" w14:textId="71C791B7">
            <w:pPr>
              <w:pStyle w:val="TableParagraph"/>
              <w:spacing w:line="266" w:lineRule="exact"/>
              <w:ind w:left="104"/>
              <w:rPr>
                <w:color w:val="0D0D0D" w:themeColor="text1" w:themeTint="F2"/>
              </w:rPr>
            </w:pPr>
          </w:p>
        </w:tc>
      </w:tr>
      <w:tr w:rsidRPr="000C1797" w:rsidR="00E010D0" w:rsidTr="230B98F7" w14:paraId="6AB7250A" w14:textId="77777777">
        <w:trPr>
          <w:trHeight w:val="2832"/>
        </w:trPr>
        <w:tc>
          <w:tcPr>
            <w:tcW w:w="2691" w:type="dxa"/>
          </w:tcPr>
          <w:p w:rsidRPr="000C1797" w:rsidR="00E010D0" w:rsidRDefault="00E010D0" w14:paraId="2CA9A5EB" w14:textId="012881DF">
            <w:pPr>
              <w:pStyle w:val="TableParagraph"/>
              <w:spacing w:before="54" w:line="235" w:lineRule="auto"/>
              <w:ind w:left="105" w:right="168"/>
              <w:rPr>
                <w:color w:val="0D0D0D"/>
              </w:rPr>
            </w:pPr>
            <w:r>
              <w:rPr>
                <w:color w:val="0D0D0D"/>
              </w:rPr>
              <w:t>Educational visits and learning outside the classroom</w:t>
            </w:r>
          </w:p>
        </w:tc>
        <w:tc>
          <w:tcPr>
            <w:tcW w:w="5259" w:type="dxa"/>
          </w:tcPr>
          <w:p w:rsidR="4538F1D9" w:rsidP="0EA2A5AA" w:rsidRDefault="1FE32D6D" w14:paraId="52B80FD8" w14:textId="547CC235">
            <w:pPr>
              <w:pStyle w:val="TableParagraph"/>
              <w:tabs>
                <w:tab w:val="left" w:pos="4350"/>
              </w:tabs>
              <w:spacing w:line="280" w:lineRule="auto"/>
              <w:ind w:left="105" w:right="112"/>
              <w:rPr>
                <w:color w:val="000000" w:themeColor="text1"/>
              </w:rPr>
            </w:pPr>
            <w:r w:rsidRPr="230B98F7">
              <w:rPr>
                <w:color w:val="000000" w:themeColor="text1"/>
              </w:rPr>
              <w:t>Budget : £</w:t>
            </w:r>
            <w:r w:rsidRPr="230B98F7" w:rsidR="474C4457">
              <w:rPr>
                <w:color w:val="000000" w:themeColor="text1"/>
              </w:rPr>
              <w:t>26</w:t>
            </w:r>
            <w:r w:rsidRPr="230B98F7" w:rsidR="68E2D684">
              <w:rPr>
                <w:color w:val="000000" w:themeColor="text1"/>
              </w:rPr>
              <w:t>60</w:t>
            </w:r>
          </w:p>
          <w:p w:rsidR="59613B5B" w:rsidP="230B98F7" w:rsidRDefault="59613B5B" w14:paraId="65E98D6A" w14:textId="36EF40C3">
            <w:pPr>
              <w:pStyle w:val="TableParagraph"/>
              <w:tabs>
                <w:tab w:val="left" w:pos="4350"/>
              </w:tabs>
              <w:spacing w:line="280" w:lineRule="auto"/>
              <w:ind w:left="105" w:right="112"/>
              <w:rPr>
                <w:color w:val="000000" w:themeColor="text1"/>
              </w:rPr>
            </w:pPr>
          </w:p>
          <w:p w:rsidRPr="00E010D0" w:rsidR="00E010D0" w:rsidP="00304C16" w:rsidRDefault="06DC89DF" w14:paraId="25E970FC" w14:textId="1E391EBB">
            <w:pPr>
              <w:pStyle w:val="TableParagraph"/>
              <w:tabs>
                <w:tab w:val="left" w:pos="4350"/>
              </w:tabs>
              <w:spacing w:line="280" w:lineRule="auto"/>
              <w:ind w:left="105" w:right="112"/>
              <w:rPr>
                <w:color w:val="0D0D0D"/>
              </w:rPr>
            </w:pPr>
            <w:r w:rsidRPr="230B98F7">
              <w:rPr>
                <w:color w:val="000000" w:themeColor="text1"/>
              </w:rPr>
              <w:t xml:space="preserve">Learning outside the classroom </w:t>
            </w:r>
            <w:r w:rsidRPr="230B98F7" w:rsidR="00E010D0">
              <w:rPr>
                <w:color w:val="000000" w:themeColor="text1"/>
              </w:rPr>
              <w:t xml:space="preserve">activities at </w:t>
            </w:r>
            <w:r w:rsidRPr="230B98F7" w:rsidR="63839F52">
              <w:rPr>
                <w:color w:val="000000" w:themeColor="text1"/>
              </w:rPr>
              <w:t xml:space="preserve">North Star 180 </w:t>
            </w:r>
            <w:r w:rsidRPr="230B98F7" w:rsidR="00E010D0">
              <w:rPr>
                <w:color w:val="000000" w:themeColor="text1"/>
              </w:rPr>
              <w:t xml:space="preserve"> are highly valued by</w:t>
            </w:r>
            <w:r w:rsidRPr="230B98F7">
              <w:rPr>
                <w:color w:val="000000" w:themeColor="text1"/>
              </w:rPr>
              <w:t xml:space="preserve"> </w:t>
            </w:r>
            <w:r w:rsidRPr="230B98F7" w:rsidR="00E010D0">
              <w:rPr>
                <w:color w:val="000000" w:themeColor="text1"/>
              </w:rPr>
              <w:t>the students and provide opportunities to build social and emotional development and self</w:t>
            </w:r>
            <w:r w:rsidRPr="230B98F7" w:rsidR="7B8AB9F5">
              <w:rPr>
                <w:color w:val="000000" w:themeColor="text1"/>
              </w:rPr>
              <w:t>-</w:t>
            </w:r>
            <w:r w:rsidRPr="230B98F7" w:rsidR="00E010D0">
              <w:rPr>
                <w:color w:val="000000" w:themeColor="text1"/>
              </w:rPr>
              <w:t>esteem.</w:t>
            </w:r>
            <w:r w:rsidRPr="230B98F7">
              <w:rPr>
                <w:color w:val="000000" w:themeColor="text1"/>
              </w:rPr>
              <w:t xml:space="preserve">  </w:t>
            </w:r>
          </w:p>
          <w:p w:rsidRPr="00E010D0" w:rsidR="00E010D0" w:rsidP="00E010D0" w:rsidRDefault="00E010D0" w14:paraId="5F054B1F" w14:textId="7582F898">
            <w:pPr>
              <w:pStyle w:val="TableParagraph"/>
              <w:tabs>
                <w:tab w:val="left" w:pos="4350"/>
              </w:tabs>
              <w:spacing w:line="280" w:lineRule="auto"/>
              <w:ind w:left="105" w:right="112"/>
              <w:rPr>
                <w:color w:val="0D0D0D"/>
              </w:rPr>
            </w:pPr>
            <w:r>
              <w:rPr>
                <w:color w:val="0D0D0D"/>
              </w:rPr>
              <w:t xml:space="preserve">Some research suggests that </w:t>
            </w:r>
            <w:r w:rsidRPr="00E010D0">
              <w:rPr>
                <w:color w:val="0D0D0D"/>
              </w:rPr>
              <w:t>outdoor education may</w:t>
            </w:r>
            <w:r>
              <w:rPr>
                <w:color w:val="0D0D0D"/>
              </w:rPr>
              <w:t xml:space="preserve"> </w:t>
            </w:r>
            <w:r w:rsidRPr="00E010D0">
              <w:rPr>
                <w:color w:val="0D0D0D"/>
              </w:rPr>
              <w:t>contribute to reduced behavioural</w:t>
            </w:r>
          </w:p>
          <w:p w:rsidRPr="000C1797" w:rsidR="00E010D0" w:rsidP="00E010D0" w:rsidRDefault="00E010D0" w14:paraId="034EE597" w14:textId="105CA602">
            <w:pPr>
              <w:pStyle w:val="TableParagraph"/>
              <w:tabs>
                <w:tab w:val="left" w:pos="4350"/>
              </w:tabs>
              <w:spacing w:line="280" w:lineRule="auto"/>
              <w:ind w:left="105" w:right="112"/>
              <w:rPr>
                <w:color w:val="0D0D0D"/>
              </w:rPr>
            </w:pPr>
            <w:r w:rsidRPr="59613B5B">
              <w:rPr>
                <w:color w:val="0D0D0D" w:themeColor="text1" w:themeTint="F2"/>
              </w:rPr>
              <w:t>problems and provide subsequent long</w:t>
            </w:r>
            <w:r w:rsidRPr="59613B5B" w:rsidR="7A22F594">
              <w:rPr>
                <w:color w:val="0D0D0D" w:themeColor="text1" w:themeTint="F2"/>
              </w:rPr>
              <w:t>-</w:t>
            </w:r>
            <w:r w:rsidRPr="59613B5B">
              <w:rPr>
                <w:color w:val="0D0D0D" w:themeColor="text1" w:themeTint="F2"/>
              </w:rPr>
              <w:t xml:space="preserve">term benefits to the students in terms of </w:t>
            </w:r>
            <w:r w:rsidRPr="59613B5B" w:rsidR="65439355">
              <w:rPr>
                <w:color w:val="0D0D0D" w:themeColor="text1" w:themeTint="F2"/>
              </w:rPr>
              <w:t xml:space="preserve">behaviour </w:t>
            </w:r>
            <w:r w:rsidRPr="59613B5B">
              <w:rPr>
                <w:color w:val="0D0D0D" w:themeColor="text1" w:themeTint="F2"/>
              </w:rPr>
              <w:t>regulation.</w:t>
            </w:r>
            <w:r w:rsidRPr="59613B5B" w:rsidR="39A665B4">
              <w:rPr>
                <w:color w:val="0D0D0D" w:themeColor="text1" w:themeTint="F2"/>
              </w:rPr>
              <w:t xml:space="preserve">  These activities we find can often give successes to students who might struggle to feel successful inside the classroom.</w:t>
            </w:r>
          </w:p>
        </w:tc>
        <w:tc>
          <w:tcPr>
            <w:tcW w:w="1539" w:type="dxa"/>
          </w:tcPr>
          <w:p w:rsidRPr="000C1797" w:rsidR="00E010D0" w:rsidP="70F5D573" w:rsidRDefault="00F6245F" w14:paraId="04CA94B2" w14:textId="7B0A1B3B">
            <w:pPr>
              <w:pStyle w:val="TableParagraph"/>
              <w:spacing w:line="266" w:lineRule="exact"/>
              <w:ind w:left="104"/>
              <w:rPr>
                <w:color w:val="0D0D0D" w:themeColor="text1" w:themeTint="F2"/>
              </w:rPr>
            </w:pPr>
            <w:r>
              <w:rPr>
                <w:color w:val="0D0D0D" w:themeColor="text1" w:themeTint="F2"/>
              </w:rPr>
              <w:t xml:space="preserve">6, </w:t>
            </w:r>
            <w:r w:rsidR="00E010D0">
              <w:rPr>
                <w:color w:val="0D0D0D" w:themeColor="text1" w:themeTint="F2"/>
              </w:rPr>
              <w:t>7</w:t>
            </w:r>
          </w:p>
        </w:tc>
      </w:tr>
      <w:tr w:rsidRPr="000C1797" w:rsidR="00E30AA6" w:rsidTr="230B98F7" w14:paraId="62F69D19" w14:textId="77777777">
        <w:trPr>
          <w:trHeight w:val="2832"/>
        </w:trPr>
        <w:tc>
          <w:tcPr>
            <w:tcW w:w="269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0AA6" w:rsidR="00E30AA6" w:rsidP="00E30AA6" w:rsidRDefault="00E30AA6" w14:paraId="0CE95904" w14:textId="77777777">
            <w:pPr>
              <w:pStyle w:val="TableParagraph"/>
              <w:spacing w:before="54" w:line="235" w:lineRule="auto"/>
              <w:ind w:left="105" w:right="168"/>
              <w:rPr>
                <w:color w:val="0D0D0D"/>
              </w:rPr>
            </w:pPr>
            <w:bookmarkStart w:name="Externally_provided_programmes" w:id="10"/>
            <w:bookmarkEnd w:id="10"/>
            <w:r w:rsidRPr="00E30AA6">
              <w:rPr>
                <w:color w:val="0D0D0D"/>
              </w:rPr>
              <w:lastRenderedPageBreak/>
              <w:t>Attendance Support Strategy</w:t>
            </w:r>
          </w:p>
          <w:p w:rsidRPr="00E30AA6" w:rsidR="00E30AA6" w:rsidP="00E30AA6" w:rsidRDefault="00E30AA6" w14:paraId="6F08A4EC" w14:textId="77777777">
            <w:pPr>
              <w:pStyle w:val="TableParagraph"/>
              <w:spacing w:before="54" w:line="235" w:lineRule="auto"/>
              <w:ind w:left="105" w:right="168"/>
              <w:rPr>
                <w:color w:val="0D0D0D"/>
              </w:rPr>
            </w:pPr>
          </w:p>
        </w:tc>
        <w:tc>
          <w:tcPr>
            <w:tcW w:w="5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A87DBB9" w:rsidP="230B98F7" w:rsidRDefault="3B763666" w14:paraId="5711C0C2" w14:textId="5070CBF0">
            <w:pPr>
              <w:pStyle w:val="TableParagraph"/>
              <w:tabs>
                <w:tab w:val="left" w:pos="4350"/>
              </w:tabs>
              <w:spacing w:line="280" w:lineRule="auto"/>
              <w:ind w:left="105" w:right="112"/>
              <w:rPr>
                <w:color w:val="000000" w:themeColor="text1"/>
              </w:rPr>
            </w:pPr>
            <w:r w:rsidRPr="230B98F7">
              <w:rPr>
                <w:color w:val="000000" w:themeColor="text1"/>
              </w:rPr>
              <w:t>Rewards budget : £</w:t>
            </w:r>
            <w:r w:rsidRPr="230B98F7" w:rsidR="3326F966">
              <w:rPr>
                <w:color w:val="000000" w:themeColor="text1"/>
              </w:rPr>
              <w:t>2600</w:t>
            </w:r>
          </w:p>
          <w:p w:rsidR="59613B5B" w:rsidP="230B98F7" w:rsidRDefault="59613B5B" w14:paraId="4C7AEB08" w14:textId="006E7CAE">
            <w:pPr>
              <w:pStyle w:val="TableParagraph"/>
              <w:tabs>
                <w:tab w:val="left" w:pos="4350"/>
              </w:tabs>
              <w:spacing w:line="280" w:lineRule="auto"/>
              <w:ind w:left="105" w:right="112"/>
              <w:rPr>
                <w:color w:val="000000" w:themeColor="text1"/>
              </w:rPr>
            </w:pPr>
          </w:p>
          <w:p w:rsidRPr="00E30AA6" w:rsidR="00E30AA6" w:rsidP="00E30AA6" w:rsidRDefault="00E30AA6" w14:paraId="39ABF3F6" w14:textId="77777777">
            <w:pPr>
              <w:pStyle w:val="TableParagraph"/>
              <w:tabs>
                <w:tab w:val="left" w:pos="4350"/>
              </w:tabs>
              <w:spacing w:line="280" w:lineRule="auto"/>
              <w:ind w:left="105" w:right="112"/>
              <w:rPr>
                <w:color w:val="0D0D0D"/>
              </w:rPr>
            </w:pPr>
            <w:r w:rsidRPr="00E30AA6">
              <w:rPr>
                <w:color w:val="0D0D0D"/>
              </w:rPr>
              <w:t>As part of our attendance strategy, we want to build respectful relationships with pupils and families where attendance is a cause for concern. Part of this is developing personalised attendance plans through communicating openly and honestly with pupils and families about their expectations to improve school attendance. Linked in with this strategy is to liaise with other agencies working with pupils and their families to support attendance.</w:t>
            </w:r>
          </w:p>
        </w:tc>
        <w:tc>
          <w:tcPr>
            <w:tcW w:w="153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0AA6" w:rsidR="00E30AA6" w:rsidP="00E30AA6" w:rsidRDefault="00E30AA6" w14:paraId="14BAF285" w14:textId="77777777">
            <w:pPr>
              <w:pStyle w:val="TableParagraph"/>
              <w:spacing w:line="266" w:lineRule="exact"/>
              <w:ind w:left="104"/>
              <w:rPr>
                <w:color w:val="0D0D0D" w:themeColor="text1" w:themeTint="F2"/>
              </w:rPr>
            </w:pPr>
            <w:r w:rsidRPr="00E30AA6">
              <w:rPr>
                <w:color w:val="0D0D0D" w:themeColor="text1" w:themeTint="F2"/>
              </w:rPr>
              <w:t>5</w:t>
            </w:r>
          </w:p>
        </w:tc>
      </w:tr>
      <w:tr w:rsidRPr="000C1797" w:rsidR="00E30AA6" w:rsidTr="230B98F7" w14:paraId="1CC3C922" w14:textId="77777777">
        <w:trPr>
          <w:trHeight w:val="2832"/>
        </w:trPr>
        <w:tc>
          <w:tcPr>
            <w:tcW w:w="269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0AA6" w:rsidR="00E30AA6" w:rsidP="00E30AA6" w:rsidRDefault="00E30AA6" w14:paraId="6EFCDE24" w14:textId="157D9F0C">
            <w:pPr>
              <w:pStyle w:val="TableParagraph"/>
              <w:spacing w:before="54" w:line="235" w:lineRule="auto"/>
              <w:ind w:left="105" w:right="168"/>
              <w:rPr>
                <w:color w:val="0D0D0D"/>
              </w:rPr>
            </w:pPr>
            <w:r w:rsidRPr="00E30AA6">
              <w:rPr>
                <w:color w:val="0D0D0D"/>
              </w:rPr>
              <w:t>Specialist, individualised provision</w:t>
            </w:r>
            <w:r w:rsidR="00472A9C">
              <w:rPr>
                <w:color w:val="0D0D0D"/>
              </w:rPr>
              <w:t xml:space="preserve"> e.g.</w:t>
            </w:r>
          </w:p>
          <w:p w:rsidRPr="00E30AA6" w:rsidR="00E30AA6" w:rsidP="001B503B" w:rsidRDefault="00E30AA6" w14:paraId="75E2FACB" w14:textId="77777777">
            <w:pPr>
              <w:pStyle w:val="TableParagraph"/>
              <w:numPr>
                <w:ilvl w:val="0"/>
                <w:numId w:val="3"/>
              </w:numPr>
              <w:spacing w:before="54"/>
              <w:rPr>
                <w:color w:val="0D0D0D"/>
              </w:rPr>
            </w:pPr>
            <w:r w:rsidRPr="00E30AA6">
              <w:rPr>
                <w:color w:val="0D0D0D"/>
              </w:rPr>
              <w:t xml:space="preserve">Black Families Support Group </w:t>
            </w:r>
          </w:p>
          <w:p w:rsidRPr="00E30AA6" w:rsidR="00E30AA6" w:rsidP="001B503B" w:rsidRDefault="00E30AA6" w14:paraId="1FBC375B" w14:textId="77777777">
            <w:pPr>
              <w:pStyle w:val="TableParagraph"/>
              <w:numPr>
                <w:ilvl w:val="0"/>
                <w:numId w:val="3"/>
              </w:numPr>
              <w:spacing w:before="54"/>
              <w:rPr>
                <w:color w:val="0D0D0D"/>
              </w:rPr>
            </w:pPr>
            <w:r w:rsidRPr="00E30AA6">
              <w:rPr>
                <w:color w:val="0D0D0D"/>
              </w:rPr>
              <w:t>Focus Counselling</w:t>
            </w:r>
          </w:p>
          <w:p w:rsidRPr="00E30AA6" w:rsidR="00E30AA6" w:rsidP="001B503B" w:rsidRDefault="00E30AA6" w14:paraId="12A47068" w14:textId="77777777">
            <w:pPr>
              <w:pStyle w:val="TableParagraph"/>
              <w:numPr>
                <w:ilvl w:val="0"/>
                <w:numId w:val="3"/>
              </w:numPr>
              <w:spacing w:before="54"/>
              <w:rPr>
                <w:color w:val="0D0D0D"/>
              </w:rPr>
            </w:pPr>
            <w:r w:rsidRPr="00E30AA6">
              <w:rPr>
                <w:color w:val="0D0D0D"/>
              </w:rPr>
              <w:t>Sporting Family Change</w:t>
            </w:r>
          </w:p>
          <w:p w:rsidR="00E30AA6" w:rsidP="001B503B" w:rsidRDefault="00472A9C" w14:paraId="49791129" w14:textId="2660CB97">
            <w:pPr>
              <w:pStyle w:val="TableParagraph"/>
              <w:numPr>
                <w:ilvl w:val="0"/>
                <w:numId w:val="3"/>
              </w:numPr>
              <w:spacing w:before="54"/>
              <w:rPr>
                <w:color w:val="0D0D0D"/>
              </w:rPr>
            </w:pPr>
            <w:r w:rsidRPr="00E30AA6">
              <w:rPr>
                <w:color w:val="0D0D0D"/>
              </w:rPr>
              <w:t>M</w:t>
            </w:r>
            <w:r w:rsidRPr="00E30AA6" w:rsidR="00E30AA6">
              <w:rPr>
                <w:color w:val="0D0D0D"/>
              </w:rPr>
              <w:t>entoring</w:t>
            </w:r>
          </w:p>
          <w:p w:rsidR="00472A9C" w:rsidP="001B503B" w:rsidRDefault="00472A9C" w14:paraId="5486A677" w14:textId="159F0AD0">
            <w:pPr>
              <w:pStyle w:val="TableParagraph"/>
              <w:numPr>
                <w:ilvl w:val="0"/>
                <w:numId w:val="3"/>
              </w:numPr>
              <w:spacing w:before="54"/>
              <w:rPr>
                <w:color w:val="0D0D0D"/>
              </w:rPr>
            </w:pPr>
            <w:r>
              <w:rPr>
                <w:color w:val="0D0D0D"/>
              </w:rPr>
              <w:t>Project 28</w:t>
            </w:r>
          </w:p>
          <w:p w:rsidRPr="00E30AA6" w:rsidR="00472A9C" w:rsidP="001B503B" w:rsidRDefault="00472A9C" w14:paraId="5AEB452D" w14:textId="1A873193">
            <w:pPr>
              <w:pStyle w:val="TableParagraph"/>
              <w:numPr>
                <w:ilvl w:val="0"/>
                <w:numId w:val="3"/>
              </w:numPr>
              <w:spacing w:before="54"/>
              <w:rPr>
                <w:color w:val="0D0D0D"/>
              </w:rPr>
            </w:pPr>
            <w:r>
              <w:rPr>
                <w:color w:val="0D0D0D"/>
              </w:rPr>
              <w:t>Youth Connect</w:t>
            </w:r>
          </w:p>
          <w:p w:rsidRPr="00E30AA6" w:rsidR="00E30AA6" w:rsidP="00E30AA6" w:rsidRDefault="00E30AA6" w14:paraId="44942165" w14:textId="77777777">
            <w:pPr>
              <w:pStyle w:val="TableParagraph"/>
              <w:spacing w:before="54" w:line="235" w:lineRule="auto"/>
              <w:ind w:left="105" w:right="168"/>
              <w:rPr>
                <w:color w:val="0D0D0D"/>
              </w:rPr>
            </w:pPr>
          </w:p>
        </w:tc>
        <w:tc>
          <w:tcPr>
            <w:tcW w:w="5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4A9504" w:rsidP="0EA2A5AA" w:rsidRDefault="05828BFB" w14:paraId="0EA344A2" w14:textId="3D30727A">
            <w:pPr>
              <w:pStyle w:val="TableParagraph"/>
              <w:tabs>
                <w:tab w:val="left" w:pos="4350"/>
              </w:tabs>
              <w:spacing w:line="280" w:lineRule="auto"/>
              <w:ind w:left="105" w:right="112"/>
              <w:rPr>
                <w:color w:val="000000" w:themeColor="text1"/>
              </w:rPr>
            </w:pPr>
            <w:r w:rsidRPr="230B98F7">
              <w:rPr>
                <w:color w:val="000000" w:themeColor="text1"/>
              </w:rPr>
              <w:t xml:space="preserve">Budget: </w:t>
            </w:r>
            <w:r w:rsidRPr="230B98F7" w:rsidR="7AD1A6E2">
              <w:rPr>
                <w:color w:val="000000" w:themeColor="text1"/>
              </w:rPr>
              <w:t>£</w:t>
            </w:r>
            <w:r w:rsidRPr="230B98F7" w:rsidR="5E6AE304">
              <w:rPr>
                <w:color w:val="000000" w:themeColor="text1"/>
              </w:rPr>
              <w:t>1</w:t>
            </w:r>
            <w:r w:rsidRPr="230B98F7" w:rsidR="7AD1A6E2">
              <w:rPr>
                <w:color w:val="000000" w:themeColor="text1"/>
              </w:rPr>
              <w:t>500</w:t>
            </w:r>
          </w:p>
          <w:p w:rsidR="59613B5B" w:rsidP="230B98F7" w:rsidRDefault="59613B5B" w14:paraId="3DCB9CC3" w14:textId="57B3DEF1">
            <w:pPr>
              <w:pStyle w:val="TableParagraph"/>
              <w:tabs>
                <w:tab w:val="left" w:pos="4350"/>
              </w:tabs>
              <w:spacing w:line="280" w:lineRule="auto"/>
              <w:ind w:left="105" w:right="112"/>
              <w:rPr>
                <w:color w:val="000000" w:themeColor="text1"/>
              </w:rPr>
            </w:pPr>
          </w:p>
          <w:p w:rsidRPr="00E30AA6" w:rsidR="00E30AA6" w:rsidP="00E30AA6" w:rsidRDefault="00E30AA6" w14:paraId="01D1EED2" w14:textId="77777777">
            <w:pPr>
              <w:pStyle w:val="TableParagraph"/>
              <w:tabs>
                <w:tab w:val="left" w:pos="4350"/>
              </w:tabs>
              <w:spacing w:line="280" w:lineRule="auto"/>
              <w:ind w:left="105" w:right="112"/>
              <w:rPr>
                <w:color w:val="0D0D0D"/>
              </w:rPr>
            </w:pPr>
            <w:r w:rsidRPr="00E30AA6">
              <w:rPr>
                <w:color w:val="0D0D0D"/>
              </w:rPr>
              <w:t xml:space="preserve">This funding allocation allows the school to respond to identified needs of individuals as they arise and provide support such as mentoring, work experience and therapeutic interventions. </w:t>
            </w:r>
          </w:p>
          <w:p w:rsidRPr="00E30AA6" w:rsidR="00E30AA6" w:rsidP="00E30AA6" w:rsidRDefault="00E30AA6" w14:paraId="6DC39A92" w14:textId="77777777">
            <w:pPr>
              <w:pStyle w:val="TableParagraph"/>
              <w:tabs>
                <w:tab w:val="left" w:pos="4350"/>
              </w:tabs>
              <w:spacing w:line="280" w:lineRule="auto"/>
              <w:ind w:left="105" w:right="112"/>
              <w:rPr>
                <w:color w:val="0D0D0D"/>
              </w:rPr>
            </w:pPr>
            <w:r w:rsidRPr="00E30AA6">
              <w:rPr>
                <w:color w:val="0D0D0D"/>
              </w:rPr>
              <w:t>Due to the varied and often changing needs of the pupils, it is necessary to ensure there is capacity for additional bespoke provision. This may include additional therapy, mentoring or counselling or may relate more to the pupils provision in terms of resources</w:t>
            </w:r>
          </w:p>
          <w:p w:rsidRPr="00E30AA6" w:rsidR="00E30AA6" w:rsidP="00E30AA6" w:rsidRDefault="00E30AA6" w14:paraId="040DBA4C" w14:textId="77777777">
            <w:pPr>
              <w:pStyle w:val="TableParagraph"/>
              <w:tabs>
                <w:tab w:val="left" w:pos="4350"/>
              </w:tabs>
              <w:spacing w:line="280" w:lineRule="auto"/>
              <w:ind w:left="105" w:right="112"/>
              <w:rPr>
                <w:color w:val="0D0D0D"/>
              </w:rPr>
            </w:pPr>
            <w:r w:rsidRPr="00E30AA6">
              <w:rPr>
                <w:color w:val="0D0D0D"/>
              </w:rPr>
              <w:t>There is evidence to suggest that targeted school-based interventions have led to improvements in wellbeing and mental health, yielding reduced levels of school exclusion by 31% and improved pupil attainment (Banerjee et al., 2014)</w:t>
            </w:r>
          </w:p>
        </w:tc>
        <w:tc>
          <w:tcPr>
            <w:tcW w:w="153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0AA6" w:rsidR="00E30AA6" w:rsidP="00E30AA6" w:rsidRDefault="00E30AA6" w14:paraId="1DB0A557" w14:textId="77777777">
            <w:pPr>
              <w:pStyle w:val="TableParagraph"/>
              <w:spacing w:line="266" w:lineRule="exact"/>
              <w:ind w:left="104"/>
              <w:rPr>
                <w:color w:val="0D0D0D" w:themeColor="text1" w:themeTint="F2"/>
              </w:rPr>
            </w:pPr>
            <w:r w:rsidRPr="00E30AA6">
              <w:rPr>
                <w:color w:val="0D0D0D" w:themeColor="text1" w:themeTint="F2"/>
              </w:rPr>
              <w:t xml:space="preserve"> 6, 7, 8</w:t>
            </w:r>
          </w:p>
        </w:tc>
      </w:tr>
      <w:tr w:rsidRPr="000C1797" w:rsidR="00E30AA6" w:rsidTr="230B98F7" w14:paraId="46A0EBF4" w14:textId="77777777">
        <w:trPr>
          <w:trHeight w:val="2832"/>
        </w:trPr>
        <w:tc>
          <w:tcPr>
            <w:tcW w:w="269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0AA6" w:rsidR="00E30AA6" w:rsidP="00E30AA6" w:rsidRDefault="00472A9C" w14:paraId="1E07DE9E" w14:textId="4AFA6246">
            <w:pPr>
              <w:pStyle w:val="TableParagraph"/>
              <w:spacing w:before="54" w:line="235" w:lineRule="auto"/>
              <w:ind w:left="105" w:right="168"/>
              <w:rPr>
                <w:color w:val="0D0D0D"/>
              </w:rPr>
            </w:pPr>
            <w:r>
              <w:rPr>
                <w:color w:val="0D0D0D"/>
              </w:rPr>
              <w:t>Purchase of s</w:t>
            </w:r>
            <w:r w:rsidRPr="00E30AA6" w:rsidR="00E30AA6">
              <w:rPr>
                <w:color w:val="0D0D0D"/>
              </w:rPr>
              <w:t xml:space="preserve">pecialist resources </w:t>
            </w:r>
            <w:r>
              <w:rPr>
                <w:color w:val="0D0D0D"/>
              </w:rPr>
              <w:t xml:space="preserve">(fiddly toys, weighted equipment, ear defenders etc) </w:t>
            </w:r>
            <w:r w:rsidRPr="00E30AA6" w:rsidR="00E30AA6">
              <w:rPr>
                <w:color w:val="0D0D0D"/>
              </w:rPr>
              <w:t>and equipment</w:t>
            </w:r>
            <w:r>
              <w:rPr>
                <w:color w:val="0D0D0D"/>
              </w:rPr>
              <w:t xml:space="preserve"> for students with autistic and sensory needs</w:t>
            </w:r>
            <w:r w:rsidRPr="00E30AA6" w:rsidR="00E30AA6">
              <w:rPr>
                <w:color w:val="0D0D0D"/>
              </w:rPr>
              <w:t xml:space="preserve"> </w:t>
            </w:r>
          </w:p>
          <w:p w:rsidRPr="00E30AA6" w:rsidR="00E30AA6" w:rsidP="00E30AA6" w:rsidRDefault="00E30AA6" w14:paraId="2EF40EE5" w14:textId="77777777">
            <w:pPr>
              <w:pStyle w:val="TableParagraph"/>
              <w:spacing w:before="54" w:line="235" w:lineRule="auto"/>
              <w:ind w:left="105" w:right="168"/>
              <w:rPr>
                <w:color w:val="0D0D0D"/>
              </w:rPr>
            </w:pPr>
            <w:r w:rsidRPr="00E30AA6">
              <w:rPr>
                <w:color w:val="0D0D0D"/>
              </w:rPr>
              <w:t xml:space="preserve"> </w:t>
            </w:r>
          </w:p>
        </w:tc>
        <w:tc>
          <w:tcPr>
            <w:tcW w:w="5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C1E9643" w:rsidP="0EA2A5AA" w:rsidRDefault="5F374817" w14:paraId="20599ABF" w14:textId="6F7EA74D">
            <w:pPr>
              <w:pStyle w:val="TableParagraph"/>
              <w:tabs>
                <w:tab w:val="left" w:pos="4350"/>
              </w:tabs>
              <w:spacing w:line="280" w:lineRule="auto"/>
              <w:ind w:left="105" w:right="112"/>
              <w:rPr>
                <w:color w:val="000000" w:themeColor="text1"/>
              </w:rPr>
            </w:pPr>
            <w:r w:rsidRPr="230B98F7">
              <w:rPr>
                <w:color w:val="000000" w:themeColor="text1"/>
              </w:rPr>
              <w:t>Budget : £</w:t>
            </w:r>
            <w:r w:rsidRPr="230B98F7" w:rsidR="6D7DAC9E">
              <w:rPr>
                <w:color w:val="000000" w:themeColor="text1"/>
              </w:rPr>
              <w:t>1</w:t>
            </w:r>
            <w:r w:rsidRPr="230B98F7">
              <w:rPr>
                <w:color w:val="000000" w:themeColor="text1"/>
              </w:rPr>
              <w:t>500</w:t>
            </w:r>
          </w:p>
          <w:p w:rsidR="59613B5B" w:rsidP="230B98F7" w:rsidRDefault="59613B5B" w14:paraId="30999F6F" w14:textId="01958D89">
            <w:pPr>
              <w:pStyle w:val="TableParagraph"/>
              <w:tabs>
                <w:tab w:val="left" w:pos="4350"/>
              </w:tabs>
              <w:spacing w:line="280" w:lineRule="auto"/>
              <w:ind w:left="105" w:right="112"/>
              <w:rPr>
                <w:color w:val="000000" w:themeColor="text1"/>
              </w:rPr>
            </w:pPr>
          </w:p>
          <w:p w:rsidRPr="00E30AA6" w:rsidR="00E30AA6" w:rsidP="003976E2" w:rsidRDefault="52F430E6" w14:paraId="750F950C" w14:textId="764CF27E">
            <w:pPr>
              <w:pStyle w:val="TableParagraph"/>
              <w:tabs>
                <w:tab w:val="left" w:pos="4350"/>
              </w:tabs>
              <w:spacing w:line="280" w:lineRule="auto"/>
              <w:ind w:left="0" w:right="112"/>
              <w:rPr>
                <w:color w:val="0D0D0D"/>
              </w:rPr>
            </w:pPr>
            <w:r w:rsidRPr="59613B5B">
              <w:rPr>
                <w:color w:val="0D0D0D" w:themeColor="text1" w:themeTint="F2"/>
              </w:rPr>
              <w:t>The goal of the fiddle toys is to help focus attention and improve learning ability and the research indicates that some children learn better when their</w:t>
            </w:r>
            <w:r w:rsidRPr="59613B5B" w:rsidR="3669B0C7">
              <w:rPr>
                <w:color w:val="0D0D0D" w:themeColor="text1" w:themeTint="F2"/>
              </w:rPr>
              <w:t xml:space="preserve"> </w:t>
            </w:r>
            <w:r w:rsidRPr="59613B5B">
              <w:rPr>
                <w:color w:val="0D0D0D" w:themeColor="text1" w:themeTint="F2"/>
              </w:rPr>
              <w:t>hands are active and funnelling expandable energy in this manner allows them to better focus on what</w:t>
            </w:r>
          </w:p>
          <w:p w:rsidRPr="00E30AA6" w:rsidR="00E30AA6" w:rsidP="00E30AA6" w:rsidRDefault="00E30AA6" w14:paraId="71D5E3AB" w14:textId="278E934E">
            <w:pPr>
              <w:pStyle w:val="TableParagraph"/>
              <w:tabs>
                <w:tab w:val="left" w:pos="4350"/>
              </w:tabs>
              <w:spacing w:line="280" w:lineRule="auto"/>
              <w:ind w:left="105" w:right="112"/>
              <w:rPr>
                <w:color w:val="0D0D0D"/>
              </w:rPr>
            </w:pPr>
            <w:r w:rsidRPr="00E30AA6">
              <w:rPr>
                <w:color w:val="0D0D0D"/>
              </w:rPr>
              <w:t>they are trying to learn.</w:t>
            </w:r>
            <w:r w:rsidR="00472A9C">
              <w:rPr>
                <w:color w:val="0D0D0D"/>
              </w:rPr>
              <w:t xml:space="preserve">  (e.g. research from Flushing Hospital Medical Centre research).</w:t>
            </w:r>
          </w:p>
          <w:p w:rsidRPr="00E30AA6" w:rsidR="00E30AA6" w:rsidP="00E30AA6" w:rsidRDefault="00E30AA6" w14:paraId="1EE32111" w14:textId="77777777">
            <w:pPr>
              <w:pStyle w:val="TableParagraph"/>
              <w:tabs>
                <w:tab w:val="left" w:pos="4350"/>
              </w:tabs>
              <w:spacing w:line="280" w:lineRule="auto"/>
              <w:ind w:left="105" w:right="112"/>
              <w:rPr>
                <w:color w:val="0D0D0D"/>
              </w:rPr>
            </w:pPr>
            <w:r w:rsidRPr="00E30AA6">
              <w:rPr>
                <w:color w:val="0D0D0D"/>
              </w:rPr>
              <w:t>In addition to the improved learning benefits, fidget toys can also reduce anxiety and stress, enhance dexterity, improve coordination and fine motor skills and assist in the development of muscles of small hands.</w:t>
            </w:r>
          </w:p>
        </w:tc>
        <w:tc>
          <w:tcPr>
            <w:tcW w:w="153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C1797" w:rsidR="00E30AA6" w:rsidP="00E30AA6" w:rsidRDefault="00E30AA6" w14:paraId="0A785D53" w14:textId="77777777">
            <w:pPr>
              <w:pStyle w:val="TableParagraph"/>
              <w:spacing w:line="266" w:lineRule="exact"/>
              <w:ind w:left="104"/>
              <w:rPr>
                <w:color w:val="0D0D0D" w:themeColor="text1" w:themeTint="F2"/>
              </w:rPr>
            </w:pPr>
            <w:r w:rsidRPr="000C1797">
              <w:rPr>
                <w:color w:val="0D0D0D" w:themeColor="text1" w:themeTint="F2"/>
              </w:rPr>
              <w:t>6</w:t>
            </w:r>
          </w:p>
        </w:tc>
      </w:tr>
      <w:tr w:rsidRPr="000C1797" w:rsidR="00E30AA6" w:rsidTr="230B98F7" w14:paraId="49E2B2D1" w14:textId="77777777">
        <w:trPr>
          <w:trHeight w:val="1550"/>
        </w:trPr>
        <w:tc>
          <w:tcPr>
            <w:tcW w:w="269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0AA6" w:rsidR="00E30AA6" w:rsidP="00E30AA6" w:rsidRDefault="00E30AA6" w14:paraId="2688CF53" w14:textId="77777777">
            <w:pPr>
              <w:pStyle w:val="TableParagraph"/>
              <w:spacing w:before="54" w:line="235" w:lineRule="auto"/>
              <w:ind w:left="105" w:right="168"/>
              <w:rPr>
                <w:color w:val="0D0D0D"/>
              </w:rPr>
            </w:pPr>
            <w:r w:rsidRPr="00E30AA6">
              <w:rPr>
                <w:color w:val="0D0D0D"/>
              </w:rPr>
              <w:t>Breakfast, snacks and ingredients for food technology</w:t>
            </w:r>
          </w:p>
        </w:tc>
        <w:tc>
          <w:tcPr>
            <w:tcW w:w="52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33419541" w:rsidP="0EA2A5AA" w:rsidRDefault="1049993B" w14:paraId="70E8B0BA" w14:textId="467B1805">
            <w:pPr>
              <w:pStyle w:val="TableParagraph"/>
              <w:tabs>
                <w:tab w:val="left" w:pos="4350"/>
              </w:tabs>
              <w:spacing w:line="280" w:lineRule="auto"/>
              <w:ind w:left="105" w:right="112"/>
              <w:rPr>
                <w:color w:val="000000" w:themeColor="text1"/>
              </w:rPr>
            </w:pPr>
            <w:r w:rsidRPr="230B98F7">
              <w:rPr>
                <w:color w:val="000000" w:themeColor="text1"/>
              </w:rPr>
              <w:t xml:space="preserve">Budget: </w:t>
            </w:r>
            <w:r w:rsidRPr="230B98F7" w:rsidR="0925D9FA">
              <w:rPr>
                <w:color w:val="000000" w:themeColor="text1"/>
              </w:rPr>
              <w:t>£</w:t>
            </w:r>
            <w:r w:rsidRPr="230B98F7" w:rsidR="1D27AF97">
              <w:rPr>
                <w:color w:val="000000" w:themeColor="text1"/>
              </w:rPr>
              <w:t>5</w:t>
            </w:r>
            <w:r w:rsidRPr="230B98F7" w:rsidR="0925D9FA">
              <w:rPr>
                <w:color w:val="000000" w:themeColor="text1"/>
              </w:rPr>
              <w:t>000</w:t>
            </w:r>
          </w:p>
          <w:p w:rsidR="59613B5B" w:rsidP="59613B5B" w:rsidRDefault="59613B5B" w14:paraId="4E4E3B3C" w14:textId="23016C38">
            <w:pPr>
              <w:pStyle w:val="TableParagraph"/>
              <w:tabs>
                <w:tab w:val="left" w:pos="4350"/>
              </w:tabs>
              <w:spacing w:line="280" w:lineRule="auto"/>
              <w:ind w:left="105" w:right="112"/>
              <w:rPr>
                <w:color w:val="0D0D0D" w:themeColor="text1" w:themeTint="F2"/>
              </w:rPr>
            </w:pPr>
          </w:p>
          <w:p w:rsidRPr="00E30AA6" w:rsidR="00E30AA6" w:rsidP="00E30AA6" w:rsidRDefault="3D8B859E" w14:paraId="69867B44" w14:textId="32E44142">
            <w:pPr>
              <w:pStyle w:val="TableParagraph"/>
              <w:tabs>
                <w:tab w:val="left" w:pos="4350"/>
              </w:tabs>
              <w:spacing w:line="280" w:lineRule="auto"/>
              <w:ind w:left="105" w:right="112"/>
              <w:rPr>
                <w:color w:val="0D0D0D"/>
              </w:rPr>
            </w:pPr>
            <w:r w:rsidRPr="230B98F7">
              <w:rPr>
                <w:color w:val="000000" w:themeColor="text1"/>
              </w:rPr>
              <w:t xml:space="preserve">Provision of breakfast for the children ensures that they are able to go into the classroom having </w:t>
            </w:r>
            <w:r w:rsidRPr="230B98F7" w:rsidR="3F5896F4">
              <w:rPr>
                <w:color w:val="000000" w:themeColor="text1"/>
              </w:rPr>
              <w:t>had their basic needs addressed</w:t>
            </w:r>
            <w:r w:rsidRPr="230B98F7">
              <w:rPr>
                <w:color w:val="000000" w:themeColor="text1"/>
              </w:rPr>
              <w:t xml:space="preserve"> and thus </w:t>
            </w:r>
            <w:r w:rsidRPr="230B98F7" w:rsidR="06DC89DF">
              <w:rPr>
                <w:color w:val="000000" w:themeColor="text1"/>
              </w:rPr>
              <w:t xml:space="preserve">are </w:t>
            </w:r>
            <w:r w:rsidRPr="230B98F7">
              <w:rPr>
                <w:color w:val="000000" w:themeColor="text1"/>
              </w:rPr>
              <w:t>better able to engage in learning</w:t>
            </w:r>
            <w:r w:rsidRPr="230B98F7" w:rsidR="17982D2F">
              <w:rPr>
                <w:color w:val="000000" w:themeColor="text1"/>
              </w:rPr>
              <w:t>.</w:t>
            </w:r>
          </w:p>
        </w:tc>
        <w:tc>
          <w:tcPr>
            <w:tcW w:w="153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C1797" w:rsidR="00E30AA6" w:rsidP="00E30AA6" w:rsidRDefault="00E30AA6" w14:paraId="6733D0EB" w14:textId="77777777">
            <w:pPr>
              <w:pStyle w:val="TableParagraph"/>
              <w:spacing w:line="266" w:lineRule="exact"/>
              <w:ind w:left="104"/>
              <w:rPr>
                <w:color w:val="0D0D0D" w:themeColor="text1" w:themeTint="F2"/>
              </w:rPr>
            </w:pPr>
            <w:r w:rsidRPr="000C1797">
              <w:rPr>
                <w:color w:val="0D0D0D" w:themeColor="text1" w:themeTint="F2"/>
              </w:rPr>
              <w:t>7</w:t>
            </w:r>
          </w:p>
        </w:tc>
      </w:tr>
    </w:tbl>
    <w:p w:rsidR="004B2C45" w:rsidP="59613B5B" w:rsidRDefault="004B2C45" w14:paraId="02C8362B" w14:textId="3035CEBE">
      <w:pPr>
        <w:pStyle w:val="Heading1"/>
        <w:rPr>
          <w:color w:val="000000" w:themeColor="text1"/>
        </w:rPr>
      </w:pPr>
    </w:p>
    <w:p w:rsidR="004B2C45" w:rsidP="59613B5B" w:rsidRDefault="004B2C45" w14:paraId="19026384" w14:textId="71F06821">
      <w:pPr>
        <w:pStyle w:val="Heading1"/>
        <w:rPr>
          <w:color w:val="000000" w:themeColor="text1"/>
        </w:rPr>
      </w:pPr>
    </w:p>
    <w:p w:rsidR="004B2C45" w:rsidP="59613B5B" w:rsidRDefault="004B2C45" w14:paraId="20D9D0E8" w14:textId="2A910582">
      <w:pPr>
        <w:pStyle w:val="Heading1"/>
        <w:rPr>
          <w:color w:val="000000" w:themeColor="text1"/>
        </w:rPr>
      </w:pPr>
    </w:p>
    <w:p w:rsidR="004B2C45" w:rsidP="59613B5B" w:rsidRDefault="004B2C45" w14:paraId="3FA9925E" w14:textId="05358ACA">
      <w:pPr>
        <w:pStyle w:val="Heading1"/>
        <w:rPr>
          <w:color w:val="000000" w:themeColor="text1"/>
        </w:rPr>
      </w:pPr>
    </w:p>
    <w:p w:rsidR="004B2C45" w:rsidP="59613B5B" w:rsidRDefault="004B2C45" w14:paraId="71CB326B" w14:textId="6E8C257C">
      <w:pPr>
        <w:pStyle w:val="Heading1"/>
        <w:rPr>
          <w:color w:val="000000" w:themeColor="text1"/>
        </w:rPr>
      </w:pPr>
    </w:p>
    <w:p w:rsidR="004B2C45" w:rsidP="003976E2" w:rsidRDefault="55C8890C" w14:paraId="43234D60" w14:textId="192D1C6F">
      <w:pPr>
        <w:pStyle w:val="Heading1"/>
        <w:rPr>
          <w:b w:val="0"/>
          <w:bCs w:val="0"/>
          <w:color w:val="000000" w:themeColor="text1"/>
        </w:rPr>
      </w:pPr>
      <w:r w:rsidRPr="59613B5B">
        <w:rPr>
          <w:color w:val="000000" w:themeColor="text1"/>
        </w:rPr>
        <w:t>Part B: Review of the previous academic year</w:t>
      </w:r>
    </w:p>
    <w:p w:rsidR="004B2C45" w:rsidP="003976E2" w:rsidRDefault="55C8890C" w14:paraId="6248BF4F" w14:textId="4D46F212">
      <w:pPr>
        <w:pStyle w:val="Heading2"/>
        <w:spacing w:before="90"/>
        <w:rPr>
          <w:b w:val="0"/>
          <w:bCs w:val="0"/>
          <w:color w:val="000000" w:themeColor="text1"/>
        </w:rPr>
      </w:pPr>
      <w:r w:rsidRPr="59613B5B">
        <w:rPr>
          <w:color w:val="000000" w:themeColor="text1"/>
        </w:rPr>
        <w:t>Outcomes for disadvantaged pupils</w:t>
      </w:r>
    </w:p>
    <w:p w:rsidR="004B2C45" w:rsidP="230B98F7" w:rsidRDefault="55C8890C" w14:paraId="22C51B03" w14:textId="50057451">
      <w:pPr>
        <w:pStyle w:val="ListParagraph"/>
        <w:numPr>
          <w:ilvl w:val="0"/>
          <w:numId w:val="1"/>
        </w:numPr>
        <w:spacing w:before="60"/>
        <w:rPr>
          <w:color w:val="000000" w:themeColor="text1"/>
        </w:rPr>
      </w:pPr>
      <w:r w:rsidRPr="230B98F7">
        <w:rPr>
          <w:color w:val="000000" w:themeColor="text1"/>
        </w:rPr>
        <w:t>To increase levels of literacy, especially reading and for our PP pupils to make similar progress to their non-PP peers.</w:t>
      </w:r>
    </w:p>
    <w:p w:rsidR="004B2C45" w:rsidP="230B98F7" w:rsidRDefault="004B2C45" w14:paraId="663298D2" w14:textId="411D07E7">
      <w:pPr>
        <w:spacing w:before="60"/>
        <w:rPr>
          <w:color w:val="000000" w:themeColor="text1"/>
        </w:rPr>
      </w:pPr>
    </w:p>
    <w:p w:rsidR="004B2C45" w:rsidP="003976E2" w:rsidRDefault="55C8890C" w14:paraId="51BE963F" w14:textId="75B5902E">
      <w:pPr>
        <w:spacing w:before="60"/>
        <w:rPr>
          <w:color w:val="000000" w:themeColor="text1"/>
        </w:rPr>
      </w:pPr>
      <w:r w:rsidRPr="230B98F7">
        <w:rPr>
          <w:color w:val="000000" w:themeColor="text1"/>
        </w:rPr>
        <w:t>The gap between pupil’s reading age and chronological age is narrowed. There is a reduction in the gap between levels of reading and writing in the KS4 cohort. There is an increase in the level of spelling to be more in line with age related expectations.</w:t>
      </w:r>
    </w:p>
    <w:p w:rsidR="004B2C45" w:rsidP="003976E2" w:rsidRDefault="004B2C45" w14:paraId="2B5BF7D9" w14:textId="255F427F">
      <w:pPr>
        <w:spacing w:before="60"/>
        <w:rPr>
          <w:color w:val="000000" w:themeColor="text1"/>
        </w:rPr>
      </w:pPr>
    </w:p>
    <w:p w:rsidR="004B2C45" w:rsidP="003976E2" w:rsidRDefault="004B2C45" w14:paraId="07503206" w14:textId="24E9ECF3">
      <w:pPr>
        <w:spacing w:before="60"/>
        <w:rPr>
          <w:color w:val="000000" w:themeColor="text1"/>
        </w:rPr>
      </w:pPr>
    </w:p>
    <w:p w:rsidR="004B2C45" w:rsidP="003976E2" w:rsidRDefault="55C8890C" w14:paraId="7B1AA22F" w14:textId="67C11BD3">
      <w:pPr>
        <w:spacing w:before="90"/>
        <w:rPr>
          <w:color w:val="000000" w:themeColor="text1"/>
        </w:rPr>
      </w:pPr>
      <w:r w:rsidRPr="230B98F7">
        <w:rPr>
          <w:color w:val="000000" w:themeColor="text1"/>
        </w:rPr>
        <w:t>Student's levels of literacy</w:t>
      </w:r>
      <w:r w:rsidRPr="230B98F7" w:rsidR="758886E9">
        <w:rPr>
          <w:color w:val="000000" w:themeColor="text1"/>
        </w:rPr>
        <w:t xml:space="preserve"> </w:t>
      </w:r>
      <w:r w:rsidRPr="230B98F7">
        <w:rPr>
          <w:color w:val="000000" w:themeColor="text1"/>
        </w:rPr>
        <w:t>improved as a result of pupils premium spending enabling them to access learning across the curriculum. This was evidenced through success with exams and qualifications and through the progress data. We are pleased with the significant % of pupils who made expected or better progress in reading through last year.  With it being our first year on a new scheme this was particularly reassuring. Whilst our pupils do not typically meet ARE in comparison to their starting points progress could be seen across the school with literacy levels and handwriting in particular.</w:t>
      </w:r>
    </w:p>
    <w:p w:rsidR="004B2C45" w:rsidP="003976E2" w:rsidRDefault="004B2C45" w14:paraId="729EA0D6" w14:textId="0369E280">
      <w:pPr>
        <w:spacing w:before="90"/>
        <w:rPr>
          <w:color w:val="000000" w:themeColor="text1"/>
        </w:rPr>
      </w:pPr>
    </w:p>
    <w:p w:rsidR="004B2C45" w:rsidP="003976E2" w:rsidRDefault="55C8890C" w14:paraId="500BCB42" w14:textId="5CA75A95">
      <w:pPr>
        <w:spacing w:before="90"/>
        <w:rPr>
          <w:color w:val="000000" w:themeColor="text1"/>
        </w:rPr>
      </w:pPr>
      <w:r w:rsidRPr="230B98F7">
        <w:rPr>
          <w:color w:val="000000" w:themeColor="text1"/>
        </w:rPr>
        <w:t>A proportion of the Pupils Premium budget was spent on targeted phonics support for pupils still working at phonics level within the secondary department.</w:t>
      </w:r>
      <w:r w:rsidRPr="230B98F7" w:rsidR="6C0D29A8">
        <w:rPr>
          <w:color w:val="000000" w:themeColor="text1"/>
        </w:rPr>
        <w:t xml:space="preserve"> We have also used the money to invested virtual reading schemes that support the pupils in their efforts alongside a reading recovery lead. </w:t>
      </w:r>
      <w:r w:rsidRPr="230B98F7">
        <w:rPr>
          <w:color w:val="000000" w:themeColor="text1"/>
        </w:rPr>
        <w:t xml:space="preserve"> Assessments of their progress saw both children become early readers. Reade pens were also  purchased to enable those pupils and others to access written word and access learning in line with their peers.</w:t>
      </w:r>
    </w:p>
    <w:p w:rsidR="004B2C45" w:rsidP="003976E2" w:rsidRDefault="004B2C45" w14:paraId="3E8847D0" w14:textId="27A85DFA">
      <w:pPr>
        <w:spacing w:before="90"/>
        <w:rPr>
          <w:color w:val="000000" w:themeColor="text1"/>
        </w:rPr>
      </w:pPr>
    </w:p>
    <w:p w:rsidR="004B2C45" w:rsidP="003976E2" w:rsidRDefault="004B2C45" w14:paraId="2FCBE7D9" w14:textId="012B86A5">
      <w:pPr>
        <w:spacing w:before="90"/>
        <w:rPr>
          <w:color w:val="000000" w:themeColor="text1"/>
        </w:rPr>
      </w:pPr>
    </w:p>
    <w:p w:rsidR="004B2C45" w:rsidP="003976E2" w:rsidRDefault="55C8890C" w14:paraId="47356D1D" w14:textId="169FD2C1">
      <w:pPr>
        <w:spacing w:before="60"/>
        <w:rPr>
          <w:color w:val="000000" w:themeColor="text1"/>
        </w:rPr>
      </w:pPr>
      <w:r w:rsidRPr="230B98F7">
        <w:rPr>
          <w:color w:val="000000" w:themeColor="text1"/>
        </w:rPr>
        <w:t>Please see year 11 results below which show a marked improvement from last year:</w:t>
      </w:r>
    </w:p>
    <w:p w:rsidR="004B2C45" w:rsidP="003976E2" w:rsidRDefault="004B2C45" w14:paraId="35D17A6C" w14:textId="392A6469">
      <w:pPr>
        <w:spacing w:before="60"/>
        <w:rPr>
          <w:color w:val="000000" w:themeColor="text1"/>
        </w:rPr>
      </w:pPr>
    </w:p>
    <w:p w:rsidR="004B2C45" w:rsidP="003976E2" w:rsidRDefault="62AFACF7" w14:paraId="5C939A75" w14:textId="61DC125F">
      <w:pPr>
        <w:spacing w:before="60"/>
        <w:jc w:val="center"/>
      </w:pPr>
      <w:r>
        <w:rPr>
          <w:noProof/>
        </w:rPr>
        <w:lastRenderedPageBreak/>
        <w:drawing>
          <wp:inline distT="0" distB="0" distL="0" distR="0" wp14:anchorId="2D577499" wp14:editId="39B27147">
            <wp:extent cx="4009852" cy="3000794"/>
            <wp:effectExtent l="0" t="0" r="0" b="0"/>
            <wp:docPr id="9322998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99846" name=""/>
                    <pic:cNvPicPr/>
                  </pic:nvPicPr>
                  <pic:blipFill>
                    <a:blip r:embed="rId14">
                      <a:extLst>
                        <a:ext uri="{28A0092B-C50C-407E-A947-70E740481C1C}">
                          <a14:useLocalDpi xmlns:a14="http://schemas.microsoft.com/office/drawing/2010/main"/>
                        </a:ext>
                      </a:extLst>
                    </a:blip>
                    <a:stretch>
                      <a:fillRect/>
                    </a:stretch>
                  </pic:blipFill>
                  <pic:spPr>
                    <a:xfrm>
                      <a:off x="0" y="0"/>
                      <a:ext cx="4009852" cy="3000794"/>
                    </a:xfrm>
                    <a:prstGeom prst="rect">
                      <a:avLst/>
                    </a:prstGeom>
                  </pic:spPr>
                </pic:pic>
              </a:graphicData>
            </a:graphic>
          </wp:inline>
        </w:drawing>
      </w:r>
    </w:p>
    <w:p w:rsidR="004B2C45" w:rsidP="003976E2" w:rsidRDefault="004B2C45" w14:paraId="40ABE2C3" w14:textId="5A3565CD">
      <w:pPr>
        <w:spacing w:before="60"/>
        <w:jc w:val="center"/>
        <w:rPr>
          <w:color w:val="000000" w:themeColor="text1"/>
        </w:rPr>
      </w:pPr>
    </w:p>
    <w:p w:rsidR="004B2C45" w:rsidP="003976E2" w:rsidRDefault="004B2C45" w14:paraId="11A834D7" w14:textId="702D312E">
      <w:pPr>
        <w:spacing w:before="60"/>
        <w:jc w:val="center"/>
        <w:rPr>
          <w:color w:val="000000" w:themeColor="text1"/>
        </w:rPr>
      </w:pPr>
    </w:p>
    <w:p w:rsidR="004B2C45" w:rsidP="003976E2" w:rsidRDefault="004B2C45" w14:paraId="585851C7" w14:textId="05A16E22">
      <w:pPr>
        <w:spacing w:before="60"/>
        <w:jc w:val="center"/>
        <w:rPr>
          <w:color w:val="000000" w:themeColor="text1"/>
        </w:rPr>
      </w:pPr>
    </w:p>
    <w:p w:rsidR="004B2C45" w:rsidP="003976E2" w:rsidRDefault="004B2C45" w14:paraId="0D124F81" w14:textId="072CABC1">
      <w:pPr>
        <w:spacing w:before="60"/>
        <w:jc w:val="center"/>
        <w:rPr>
          <w:color w:val="000000" w:themeColor="text1"/>
        </w:rPr>
      </w:pPr>
    </w:p>
    <w:p w:rsidR="004B2C45" w:rsidP="003976E2" w:rsidRDefault="004B2C45" w14:paraId="497D3EDC" w14:textId="668D3EC0">
      <w:pPr>
        <w:spacing w:before="60"/>
        <w:jc w:val="center"/>
        <w:rPr>
          <w:color w:val="000000" w:themeColor="text1"/>
        </w:rPr>
      </w:pPr>
    </w:p>
    <w:p w:rsidR="004B2C45" w:rsidP="230B98F7" w:rsidRDefault="55C8890C" w14:paraId="75AC2689" w14:textId="62C7BAF0">
      <w:pPr>
        <w:pStyle w:val="ListParagraph"/>
        <w:numPr>
          <w:ilvl w:val="0"/>
          <w:numId w:val="1"/>
        </w:numPr>
        <w:spacing w:before="60"/>
        <w:rPr>
          <w:color w:val="000000" w:themeColor="text1"/>
        </w:rPr>
      </w:pPr>
      <w:r w:rsidRPr="230B98F7">
        <w:rPr>
          <w:color w:val="000000" w:themeColor="text1"/>
        </w:rPr>
        <w:t>For pupil’s speech, language and communication needs to be met.</w:t>
      </w:r>
    </w:p>
    <w:p w:rsidR="004B2C45" w:rsidP="230B98F7" w:rsidRDefault="004B2C45" w14:paraId="51D1FC5D" w14:textId="3D3CBE3A">
      <w:pPr>
        <w:spacing w:before="60"/>
        <w:ind w:left="720"/>
        <w:rPr>
          <w:color w:val="000000" w:themeColor="text1"/>
        </w:rPr>
      </w:pPr>
    </w:p>
    <w:p w:rsidR="004B2C45" w:rsidP="003976E2" w:rsidRDefault="55C8890C" w14:paraId="47365653" w14:textId="75F79B36">
      <w:pPr>
        <w:spacing w:before="60"/>
        <w:rPr>
          <w:color w:val="000000" w:themeColor="text1"/>
        </w:rPr>
      </w:pPr>
      <w:r w:rsidRPr="230B98F7">
        <w:rPr>
          <w:color w:val="000000" w:themeColor="text1"/>
        </w:rPr>
        <w:t>Speech and language assessments are completed with strategies shared with teaching and support</w:t>
      </w:r>
      <w:r w:rsidRPr="230B98F7" w:rsidR="3FAA6EB7">
        <w:rPr>
          <w:color w:val="000000" w:themeColor="text1"/>
        </w:rPr>
        <w:t xml:space="preserve"> </w:t>
      </w:r>
      <w:r w:rsidRPr="230B98F7">
        <w:rPr>
          <w:color w:val="000000" w:themeColor="text1"/>
        </w:rPr>
        <w:t xml:space="preserve">staff. </w:t>
      </w:r>
      <w:r w:rsidRPr="230B98F7" w:rsidR="0C9309BB">
        <w:rPr>
          <w:color w:val="000000" w:themeColor="text1"/>
        </w:rPr>
        <w:t>There is clear e</w:t>
      </w:r>
      <w:r w:rsidRPr="230B98F7">
        <w:rPr>
          <w:color w:val="000000" w:themeColor="text1"/>
        </w:rPr>
        <w:t xml:space="preserve">vidence of </w:t>
      </w:r>
      <w:r w:rsidRPr="230B98F7" w:rsidR="1ED4A980">
        <w:rPr>
          <w:color w:val="000000" w:themeColor="text1"/>
        </w:rPr>
        <w:t xml:space="preserve">these </w:t>
      </w:r>
      <w:r w:rsidRPr="230B98F7">
        <w:rPr>
          <w:color w:val="000000" w:themeColor="text1"/>
        </w:rPr>
        <w:t xml:space="preserve">strategies being used in the classroom. Pupils </w:t>
      </w:r>
      <w:r w:rsidRPr="230B98F7" w:rsidR="41B110D1">
        <w:rPr>
          <w:color w:val="000000" w:themeColor="text1"/>
        </w:rPr>
        <w:t xml:space="preserve">are </w:t>
      </w:r>
      <w:r w:rsidRPr="230B98F7">
        <w:rPr>
          <w:color w:val="000000" w:themeColor="text1"/>
        </w:rPr>
        <w:t xml:space="preserve">making progress in their speech, language and communication skills. This will </w:t>
      </w:r>
      <w:r w:rsidRPr="230B98F7" w:rsidR="5F2298BC">
        <w:rPr>
          <w:color w:val="000000" w:themeColor="text1"/>
        </w:rPr>
        <w:t xml:space="preserve">continue to </w:t>
      </w:r>
      <w:r w:rsidRPr="230B98F7">
        <w:rPr>
          <w:color w:val="000000" w:themeColor="text1"/>
        </w:rPr>
        <w:t xml:space="preserve">be monitored through assessments carried out by the Speech and Language Therapist, the introduction of progression tools and speech and </w:t>
      </w:r>
      <w:r w:rsidRPr="230B98F7" w:rsidR="17F950AC">
        <w:rPr>
          <w:color w:val="000000" w:themeColor="text1"/>
        </w:rPr>
        <w:t xml:space="preserve">continued monitoring of the </w:t>
      </w:r>
      <w:r w:rsidRPr="230B98F7">
        <w:rPr>
          <w:color w:val="000000" w:themeColor="text1"/>
        </w:rPr>
        <w:t xml:space="preserve">language strand </w:t>
      </w:r>
      <w:r w:rsidRPr="230B98F7" w:rsidR="6C85731E">
        <w:rPr>
          <w:color w:val="000000" w:themeColor="text1"/>
        </w:rPr>
        <w:t>within</w:t>
      </w:r>
      <w:r w:rsidRPr="230B98F7">
        <w:rPr>
          <w:color w:val="000000" w:themeColor="text1"/>
        </w:rPr>
        <w:t xml:space="preserve"> English assessments.</w:t>
      </w:r>
    </w:p>
    <w:p w:rsidR="004B2C45" w:rsidP="003976E2" w:rsidRDefault="004B2C45" w14:paraId="00BDC064" w14:textId="3D4D1E96">
      <w:pPr>
        <w:spacing w:before="60"/>
        <w:rPr>
          <w:color w:val="000000" w:themeColor="text1"/>
        </w:rPr>
      </w:pPr>
    </w:p>
    <w:p w:rsidR="004B2C45" w:rsidP="003976E2" w:rsidRDefault="55C8890C" w14:paraId="549E91DE" w14:textId="42964A02">
      <w:pPr>
        <w:spacing w:before="60"/>
        <w:rPr>
          <w:color w:val="000000" w:themeColor="text1"/>
        </w:rPr>
      </w:pPr>
      <w:r w:rsidRPr="230B98F7">
        <w:rPr>
          <w:color w:val="000000" w:themeColor="text1"/>
        </w:rPr>
        <w:t>Pupil premium funding was used to directly commission SALT support to provide interventions to pupils both 1-1 and through strategies shared with the teachers and support team</w:t>
      </w:r>
      <w:r w:rsidRPr="230B98F7" w:rsidR="03578774">
        <w:rPr>
          <w:color w:val="000000" w:themeColor="text1"/>
        </w:rPr>
        <w:t xml:space="preserve"> again this year</w:t>
      </w:r>
      <w:r w:rsidRPr="230B98F7">
        <w:rPr>
          <w:color w:val="000000" w:themeColor="text1"/>
        </w:rPr>
        <w:t xml:space="preserve">. ELKLAN training sessions </w:t>
      </w:r>
      <w:r w:rsidRPr="230B98F7" w:rsidR="70F899DB">
        <w:rPr>
          <w:color w:val="000000" w:themeColor="text1"/>
        </w:rPr>
        <w:t xml:space="preserve">were </w:t>
      </w:r>
      <w:r w:rsidRPr="230B98F7">
        <w:rPr>
          <w:color w:val="000000" w:themeColor="text1"/>
        </w:rPr>
        <w:t xml:space="preserve">delivered to </w:t>
      </w:r>
      <w:r w:rsidRPr="230B98F7" w:rsidR="0A038E58">
        <w:rPr>
          <w:color w:val="000000" w:themeColor="text1"/>
        </w:rPr>
        <w:t xml:space="preserve">offer </w:t>
      </w:r>
      <w:r w:rsidRPr="230B98F7">
        <w:rPr>
          <w:color w:val="000000" w:themeColor="text1"/>
        </w:rPr>
        <w:t xml:space="preserve">a total communication approach including increased access to the use of symbols. Widget </w:t>
      </w:r>
      <w:r w:rsidRPr="230B98F7" w:rsidR="1226CC1C">
        <w:rPr>
          <w:color w:val="000000" w:themeColor="text1"/>
        </w:rPr>
        <w:t xml:space="preserve">have been </w:t>
      </w:r>
      <w:r w:rsidRPr="230B98F7">
        <w:rPr>
          <w:color w:val="000000" w:themeColor="text1"/>
        </w:rPr>
        <w:t xml:space="preserve">introduced to provide a pictorial symbol communication system and to support pupils with early reading. Learning walks and behaviour audits </w:t>
      </w:r>
      <w:r w:rsidRPr="230B98F7" w:rsidR="4B63690D">
        <w:rPr>
          <w:color w:val="000000" w:themeColor="text1"/>
        </w:rPr>
        <w:t xml:space="preserve">continue to show </w:t>
      </w:r>
      <w:r w:rsidRPr="230B98F7">
        <w:rPr>
          <w:color w:val="000000" w:themeColor="text1"/>
        </w:rPr>
        <w:t xml:space="preserve">improved communication which in turn led to a decrease in </w:t>
      </w:r>
      <w:r w:rsidRPr="230B98F7" w:rsidR="7CB376D4">
        <w:rPr>
          <w:color w:val="000000" w:themeColor="text1"/>
        </w:rPr>
        <w:t xml:space="preserve">negative behavioural </w:t>
      </w:r>
      <w:r w:rsidRPr="230B98F7">
        <w:rPr>
          <w:color w:val="000000" w:themeColor="text1"/>
        </w:rPr>
        <w:t xml:space="preserve">incidents. </w:t>
      </w:r>
    </w:p>
    <w:p w:rsidR="004B2C45" w:rsidP="003976E2" w:rsidRDefault="004B2C45" w14:paraId="5AE92848" w14:textId="4DBCB9CC">
      <w:pPr>
        <w:spacing w:before="60"/>
        <w:rPr>
          <w:color w:val="000000" w:themeColor="text1"/>
        </w:rPr>
      </w:pPr>
    </w:p>
    <w:p w:rsidR="004B2C45" w:rsidP="003976E2" w:rsidRDefault="004B2C45" w14:paraId="54ED5737" w14:textId="7673F0E8">
      <w:pPr>
        <w:spacing w:before="60"/>
        <w:rPr>
          <w:color w:val="000000" w:themeColor="text1"/>
        </w:rPr>
      </w:pPr>
    </w:p>
    <w:p w:rsidR="004B2C45" w:rsidP="230B98F7" w:rsidRDefault="55C8890C" w14:paraId="35BA1DF2" w14:textId="28B2A567">
      <w:pPr>
        <w:pStyle w:val="ListParagraph"/>
        <w:numPr>
          <w:ilvl w:val="0"/>
          <w:numId w:val="1"/>
        </w:numPr>
        <w:spacing w:before="60"/>
        <w:rPr>
          <w:color w:val="000000" w:themeColor="text1"/>
        </w:rPr>
      </w:pPr>
      <w:r w:rsidRPr="230B98F7">
        <w:rPr>
          <w:color w:val="000000" w:themeColor="text1"/>
        </w:rPr>
        <w:t>To increase levels of attainment in maths.</w:t>
      </w:r>
    </w:p>
    <w:p w:rsidR="004B2C45" w:rsidP="230B98F7" w:rsidRDefault="004B2C45" w14:paraId="7492E8A2" w14:textId="5680F304">
      <w:pPr>
        <w:spacing w:before="60"/>
        <w:rPr>
          <w:color w:val="000000" w:themeColor="text1"/>
        </w:rPr>
      </w:pPr>
    </w:p>
    <w:p w:rsidR="004B2C45" w:rsidP="003976E2" w:rsidRDefault="55C8890C" w14:paraId="19B81F32" w14:textId="131F3CE8">
      <w:pPr>
        <w:spacing w:before="60"/>
        <w:rPr>
          <w:color w:val="000000" w:themeColor="text1"/>
        </w:rPr>
      </w:pPr>
      <w:r w:rsidRPr="230B98F7">
        <w:rPr>
          <w:color w:val="000000" w:themeColor="text1"/>
        </w:rPr>
        <w:t xml:space="preserve">The introduction on the White Rose Maths scheme to the secondary department </w:t>
      </w:r>
      <w:r w:rsidRPr="230B98F7" w:rsidR="4059B07C">
        <w:rPr>
          <w:color w:val="000000" w:themeColor="text1"/>
        </w:rPr>
        <w:t xml:space="preserve">has seen </w:t>
      </w:r>
      <w:r w:rsidRPr="230B98F7">
        <w:rPr>
          <w:color w:val="000000" w:themeColor="text1"/>
        </w:rPr>
        <w:t xml:space="preserve">teachers deliver Maths with confidence, appreciating the carefully configured and logical sequencing. </w:t>
      </w:r>
      <w:r w:rsidRPr="230B98F7" w:rsidR="21B8F9C6">
        <w:rPr>
          <w:color w:val="000000" w:themeColor="text1"/>
        </w:rPr>
        <w:t>The numbe</w:t>
      </w:r>
      <w:r w:rsidRPr="230B98F7" w:rsidR="759170E7">
        <w:rPr>
          <w:color w:val="000000" w:themeColor="text1"/>
        </w:rPr>
        <w:t>r</w:t>
      </w:r>
      <w:r w:rsidRPr="230B98F7" w:rsidR="21B8F9C6">
        <w:rPr>
          <w:color w:val="000000" w:themeColor="text1"/>
        </w:rPr>
        <w:t xml:space="preserve"> of pupils gaining a recognised qualification in Maths </w:t>
      </w:r>
      <w:r w:rsidRPr="230B98F7" w:rsidR="21AC1D15">
        <w:rPr>
          <w:color w:val="000000" w:themeColor="text1"/>
        </w:rPr>
        <w:t>i</w:t>
      </w:r>
      <w:r w:rsidRPr="230B98F7" w:rsidR="21B8F9C6">
        <w:rPr>
          <w:color w:val="000000" w:themeColor="text1"/>
        </w:rPr>
        <w:t xml:space="preserve">mproved. </w:t>
      </w:r>
    </w:p>
    <w:p w:rsidR="004B2C45" w:rsidP="003976E2" w:rsidRDefault="004B2C45" w14:paraId="0C987B4D" w14:textId="769D746F">
      <w:pPr>
        <w:spacing w:before="60"/>
        <w:rPr>
          <w:color w:val="000000" w:themeColor="text1"/>
        </w:rPr>
      </w:pPr>
    </w:p>
    <w:p w:rsidR="004B2C45" w:rsidP="230B98F7" w:rsidRDefault="55C8890C" w14:paraId="241D4CFE" w14:textId="60683B10">
      <w:pPr>
        <w:pStyle w:val="ListParagraph"/>
        <w:numPr>
          <w:ilvl w:val="0"/>
          <w:numId w:val="1"/>
        </w:numPr>
        <w:spacing w:before="60"/>
        <w:rPr>
          <w:color w:val="000000" w:themeColor="text1"/>
        </w:rPr>
      </w:pPr>
      <w:r w:rsidRPr="230B98F7">
        <w:rPr>
          <w:color w:val="000000" w:themeColor="text1"/>
        </w:rPr>
        <w:t>To ensure that disadvantaged pupils make progress towards closing the gap between attainment and ARE.</w:t>
      </w:r>
    </w:p>
    <w:p w:rsidR="004B2C45" w:rsidP="230B98F7" w:rsidRDefault="004B2C45" w14:paraId="6A90A187" w14:textId="2C0D0FE6">
      <w:pPr>
        <w:spacing w:before="60"/>
        <w:rPr>
          <w:color w:val="000000" w:themeColor="text1"/>
        </w:rPr>
      </w:pPr>
    </w:p>
    <w:p w:rsidR="004B2C45" w:rsidP="003976E2" w:rsidRDefault="55C8890C" w14:paraId="0A963388" w14:textId="0E612759">
      <w:pPr>
        <w:spacing w:before="60"/>
        <w:rPr>
          <w:color w:val="000000" w:themeColor="text1"/>
        </w:rPr>
      </w:pPr>
      <w:r w:rsidRPr="230B98F7">
        <w:rPr>
          <w:color w:val="000000" w:themeColor="text1"/>
        </w:rPr>
        <w:t xml:space="preserve">As </w:t>
      </w:r>
      <w:r w:rsidRPr="230B98F7" w:rsidR="6590A481">
        <w:rPr>
          <w:color w:val="000000" w:themeColor="text1"/>
        </w:rPr>
        <w:t>73</w:t>
      </w:r>
      <w:r w:rsidRPr="230B98F7">
        <w:rPr>
          <w:color w:val="000000" w:themeColor="text1"/>
        </w:rPr>
        <w:t>% of pupils are Pupil Premium pupils, with a cohort of 104 children it is difficult to be able to reliably quantify however data did show that progress was made across classes and across keys stages. Pupils at North Star 180 often h</w:t>
      </w:r>
      <w:r w:rsidRPr="230B98F7" w:rsidR="79D384CD">
        <w:rPr>
          <w:color w:val="000000" w:themeColor="text1"/>
        </w:rPr>
        <w:t xml:space="preserve">ave </w:t>
      </w:r>
      <w:r w:rsidRPr="230B98F7">
        <w:rPr>
          <w:color w:val="000000" w:themeColor="text1"/>
        </w:rPr>
        <w:t xml:space="preserve">significant gaps in their learning as well as SEMH </w:t>
      </w:r>
      <w:r w:rsidRPr="230B98F7">
        <w:rPr>
          <w:color w:val="000000" w:themeColor="text1"/>
        </w:rPr>
        <w:lastRenderedPageBreak/>
        <w:t xml:space="preserve">related challenge which can impact on their ability to concentrate and engage in learning. This contributes to it being unlikely that pupils will achieve ARE across the board, however when looking at starting points, we are pleased with the progress made across the school.  </w:t>
      </w:r>
      <w:r w:rsidRPr="230B98F7" w:rsidR="3AC380B2">
        <w:rPr>
          <w:color w:val="000000" w:themeColor="text1"/>
        </w:rPr>
        <w:t>I</w:t>
      </w:r>
      <w:r w:rsidRPr="230B98F7">
        <w:rPr>
          <w:color w:val="000000" w:themeColor="text1"/>
        </w:rPr>
        <w:t xml:space="preserve">nternal assessment data shows that pupils are making </w:t>
      </w:r>
      <w:r w:rsidRPr="230B98F7" w:rsidR="4B727F89">
        <w:rPr>
          <w:color w:val="000000" w:themeColor="text1"/>
        </w:rPr>
        <w:t>progress with many meeting the expected standards of two sub levels per year</w:t>
      </w:r>
      <w:r w:rsidRPr="230B98F7">
        <w:rPr>
          <w:color w:val="000000" w:themeColor="text1"/>
        </w:rPr>
        <w:t xml:space="preserve">. Disadvantaged pupils’ attainment </w:t>
      </w:r>
      <w:r w:rsidRPr="230B98F7" w:rsidR="60468FBE">
        <w:rPr>
          <w:color w:val="000000" w:themeColor="text1"/>
        </w:rPr>
        <w:t>has developed and is moving at</w:t>
      </w:r>
      <w:r w:rsidRPr="230B98F7">
        <w:rPr>
          <w:color w:val="000000" w:themeColor="text1"/>
        </w:rPr>
        <w:t xml:space="preserve"> least in line with that of other pupils.</w:t>
      </w:r>
    </w:p>
    <w:p w:rsidR="004B2C45" w:rsidP="003976E2" w:rsidRDefault="004B2C45" w14:paraId="402F585F" w14:textId="783D1CAC">
      <w:pPr>
        <w:spacing w:before="60"/>
        <w:rPr>
          <w:color w:val="000000" w:themeColor="text1"/>
        </w:rPr>
      </w:pPr>
    </w:p>
    <w:p w:rsidR="004B2C45" w:rsidP="003976E2" w:rsidRDefault="004B2C45" w14:paraId="6233861E" w14:textId="52C08B47">
      <w:pPr>
        <w:spacing w:before="60"/>
        <w:rPr>
          <w:color w:val="000000" w:themeColor="text1"/>
        </w:rPr>
      </w:pPr>
    </w:p>
    <w:p w:rsidR="004B2C45" w:rsidP="230B98F7" w:rsidRDefault="55C8890C" w14:paraId="2D5B4805" w14:textId="07C80693">
      <w:pPr>
        <w:pStyle w:val="ListParagraph"/>
        <w:numPr>
          <w:ilvl w:val="0"/>
          <w:numId w:val="1"/>
        </w:numPr>
        <w:spacing w:before="60"/>
        <w:rPr>
          <w:color w:val="000000" w:themeColor="text1"/>
        </w:rPr>
      </w:pPr>
      <w:r w:rsidRPr="230B98F7">
        <w:rPr>
          <w:color w:val="000000" w:themeColor="text1"/>
        </w:rPr>
        <w:t>Attendance for PP students is closer to the national average and individual attendance is improved.</w:t>
      </w:r>
    </w:p>
    <w:p w:rsidR="004B2C45" w:rsidP="230B98F7" w:rsidRDefault="004B2C45" w14:paraId="7D2DC8D3" w14:textId="7F46F78D">
      <w:pPr>
        <w:spacing w:before="60"/>
        <w:ind w:left="720"/>
        <w:rPr>
          <w:color w:val="000000" w:themeColor="text1"/>
        </w:rPr>
      </w:pPr>
    </w:p>
    <w:p w:rsidR="004B2C45" w:rsidP="003976E2" w:rsidRDefault="55C8890C" w14:paraId="556AA6EF" w14:textId="00FFBAE5">
      <w:pPr>
        <w:spacing w:before="60"/>
        <w:rPr>
          <w:color w:val="000000" w:themeColor="text1"/>
        </w:rPr>
      </w:pPr>
      <w:r w:rsidRPr="230B98F7">
        <w:rPr>
          <w:color w:val="000000" w:themeColor="text1"/>
        </w:rPr>
        <w:t>Attendance of PP students is increased to be in line with their peers and when compared to the attendance on entry. Overall there was a marked increase in attendance and targeted support such as home visits, attendance planning meetings and rewards supported a significant improvements with many non</w:t>
      </w:r>
      <w:r w:rsidRPr="230B98F7" w:rsidR="0F7DEA3D">
        <w:rPr>
          <w:color w:val="000000" w:themeColor="text1"/>
        </w:rPr>
        <w:t>-</w:t>
      </w:r>
      <w:r w:rsidRPr="230B98F7">
        <w:rPr>
          <w:color w:val="000000" w:themeColor="text1"/>
        </w:rPr>
        <w:t xml:space="preserve">attending children re-engaging with their education. Attendance sat </w:t>
      </w:r>
      <w:r w:rsidRPr="230B98F7" w:rsidR="1988608F">
        <w:rPr>
          <w:color w:val="000000" w:themeColor="text1"/>
        </w:rPr>
        <w:t>at 87</w:t>
      </w:r>
      <w:r w:rsidRPr="230B98F7">
        <w:rPr>
          <w:color w:val="000000" w:themeColor="text1"/>
        </w:rPr>
        <w:t>% which compared to simar schools nationally</w:t>
      </w:r>
      <w:r w:rsidRPr="230B98F7" w:rsidR="5D4531A8">
        <w:rPr>
          <w:color w:val="000000" w:themeColor="text1"/>
        </w:rPr>
        <w:t>.</w:t>
      </w:r>
      <w:r w:rsidRPr="230B98F7">
        <w:rPr>
          <w:color w:val="000000" w:themeColor="text1"/>
        </w:rPr>
        <w:t xml:space="preserve">. </w:t>
      </w:r>
    </w:p>
    <w:p w:rsidR="004B2C45" w:rsidP="003976E2" w:rsidRDefault="7AE3C7CC" w14:paraId="7A7DCDA1" w14:textId="5E5E8E10">
      <w:pPr>
        <w:spacing w:before="60" w:line="259" w:lineRule="auto"/>
        <w:rPr>
          <w:color w:val="000000" w:themeColor="text1"/>
        </w:rPr>
      </w:pPr>
      <w:r w:rsidRPr="230B98F7">
        <w:rPr>
          <w:color w:val="000000" w:themeColor="text1"/>
        </w:rPr>
        <w:t xml:space="preserve">There are a range of </w:t>
      </w:r>
      <w:r w:rsidRPr="230B98F7" w:rsidR="7B792F15">
        <w:rPr>
          <w:color w:val="000000" w:themeColor="text1"/>
        </w:rPr>
        <w:t>strategic</w:t>
      </w:r>
      <w:r w:rsidRPr="230B98F7">
        <w:rPr>
          <w:color w:val="000000" w:themeColor="text1"/>
        </w:rPr>
        <w:t xml:space="preserve"> </w:t>
      </w:r>
      <w:r w:rsidRPr="230B98F7" w:rsidR="379EB5CD">
        <w:rPr>
          <w:color w:val="000000" w:themeColor="text1"/>
        </w:rPr>
        <w:t>meetings</w:t>
      </w:r>
      <w:r w:rsidRPr="230B98F7">
        <w:rPr>
          <w:color w:val="000000" w:themeColor="text1"/>
        </w:rPr>
        <w:t xml:space="preserve"> and rewards that have been set up to specifically support attendance, which are funded from PP fun</w:t>
      </w:r>
      <w:r w:rsidRPr="230B98F7" w:rsidR="72FB4777">
        <w:rPr>
          <w:color w:val="000000" w:themeColor="text1"/>
        </w:rPr>
        <w:t xml:space="preserve">ding. </w:t>
      </w:r>
    </w:p>
    <w:p w:rsidR="004B2C45" w:rsidP="230B98F7" w:rsidRDefault="004B2C45" w14:paraId="111C4B01" w14:textId="1C385552">
      <w:pPr>
        <w:spacing w:before="60" w:line="259" w:lineRule="auto"/>
        <w:rPr>
          <w:color w:val="000000" w:themeColor="text1"/>
        </w:rPr>
      </w:pPr>
    </w:p>
    <w:p w:rsidR="004B2C45" w:rsidP="230B98F7" w:rsidRDefault="55C8890C" w14:paraId="31BD712B" w14:textId="737A29E4">
      <w:pPr>
        <w:pStyle w:val="ListParagraph"/>
        <w:spacing w:before="60"/>
        <w:ind w:left="720"/>
        <w:rPr>
          <w:color w:val="000000" w:themeColor="text1"/>
        </w:rPr>
      </w:pPr>
      <w:r w:rsidRPr="230B98F7">
        <w:rPr>
          <w:color w:val="000000" w:themeColor="text1"/>
        </w:rPr>
        <w:t>healthy eating</w:t>
      </w:r>
    </w:p>
    <w:p w:rsidR="004B2C45" w:rsidP="003976E2" w:rsidRDefault="004B2C45" w14:paraId="6882BC1E" w14:textId="4D31857D">
      <w:pPr>
        <w:pStyle w:val="ListParagraph"/>
        <w:spacing w:before="60"/>
        <w:ind w:left="720"/>
        <w:rPr>
          <w:color w:val="000000" w:themeColor="text1"/>
        </w:rPr>
      </w:pPr>
    </w:p>
    <w:p w:rsidR="004B2C45" w:rsidP="230B98F7" w:rsidRDefault="55C8890C" w14:paraId="2A3336DB" w14:textId="4E364A72">
      <w:pPr>
        <w:spacing w:before="60"/>
        <w:rPr>
          <w:color w:val="000000" w:themeColor="text1"/>
        </w:rPr>
      </w:pPr>
      <w:r w:rsidRPr="230B98F7">
        <w:rPr>
          <w:color w:val="000000" w:themeColor="text1"/>
        </w:rPr>
        <w:t xml:space="preserve">A whole school initiative to support children to eat healthily has contributed to an increased understanding on the part of the pupils and their families and children have been able to enjoy a healthy breakfast contributing to better engagement in lessons. There has also been a marked decrease in level three behaviours and incidents have gone down across the board. Personal training and targeted support for individual pupils and their families has resulted in necessary changes to diet and as such, healthier bodies and greater body awareness. </w:t>
      </w:r>
    </w:p>
    <w:p w:rsidR="004B2C45" w:rsidP="003976E2" w:rsidRDefault="004B2C45" w14:paraId="2CCB16F1" w14:textId="48FE696B">
      <w:pPr>
        <w:spacing w:before="60"/>
        <w:rPr>
          <w:color w:val="000000" w:themeColor="text1"/>
        </w:rPr>
      </w:pPr>
    </w:p>
    <w:p w:rsidR="004B2C45" w:rsidP="003976E2" w:rsidRDefault="004B2C45" w14:paraId="7D10CD8C" w14:textId="1F6539CF">
      <w:pPr>
        <w:spacing w:before="60"/>
        <w:rPr>
          <w:color w:val="000000" w:themeColor="text1"/>
        </w:rPr>
      </w:pPr>
    </w:p>
    <w:p w:rsidR="004B2C45" w:rsidP="230B98F7" w:rsidRDefault="55C8890C" w14:paraId="64C81179" w14:textId="2693CAA0">
      <w:pPr>
        <w:pStyle w:val="ListParagraph"/>
        <w:numPr>
          <w:ilvl w:val="0"/>
          <w:numId w:val="1"/>
        </w:numPr>
        <w:spacing w:before="60"/>
        <w:rPr>
          <w:color w:val="000000" w:themeColor="text1"/>
        </w:rPr>
      </w:pPr>
      <w:r w:rsidRPr="230B98F7">
        <w:rPr>
          <w:color w:val="000000" w:themeColor="text1"/>
        </w:rPr>
        <w:t>Individual pupil needs are identified and met in order for pupils to access the full curriculum.</w:t>
      </w:r>
    </w:p>
    <w:p w:rsidR="004B2C45" w:rsidP="230B98F7" w:rsidRDefault="004B2C45" w14:paraId="1CA28EEF" w14:textId="03A7285D">
      <w:pPr>
        <w:spacing w:before="60"/>
        <w:ind w:left="720"/>
        <w:rPr>
          <w:color w:val="000000" w:themeColor="text1"/>
        </w:rPr>
      </w:pPr>
    </w:p>
    <w:p w:rsidR="004B2C45" w:rsidP="003976E2" w:rsidRDefault="55C8890C" w14:paraId="671DCE4D" w14:textId="6CC13CBC">
      <w:pPr>
        <w:spacing w:before="60"/>
        <w:rPr>
          <w:color w:val="000000" w:themeColor="text1"/>
        </w:rPr>
      </w:pPr>
      <w:r w:rsidRPr="230B98F7">
        <w:rPr>
          <w:color w:val="000000" w:themeColor="text1"/>
        </w:rPr>
        <w:t>Provision maps show that the needs of individual pupils (as detailed within their EHCPs and through the school’s own observations) are being addressed and pupils are meeting their short-term targets. A range of strategies and interventions are in place to support individual pupil needs.  This can include the commissioning of outside therapists as well as the training of our own ELSAs.</w:t>
      </w:r>
    </w:p>
    <w:p w:rsidR="004B2C45" w:rsidP="003976E2" w:rsidRDefault="004B2C45" w14:paraId="7CBB45E3" w14:textId="4B47947C">
      <w:pPr>
        <w:spacing w:before="60"/>
        <w:rPr>
          <w:color w:val="000000" w:themeColor="text1"/>
        </w:rPr>
      </w:pPr>
    </w:p>
    <w:p w:rsidR="004B2C45" w:rsidP="003976E2" w:rsidRDefault="55C8890C" w14:paraId="01A6F287" w14:textId="3592405D">
      <w:pPr>
        <w:spacing w:before="60"/>
        <w:rPr>
          <w:color w:val="000000" w:themeColor="text1"/>
        </w:rPr>
      </w:pPr>
      <w:r w:rsidRPr="230B98F7">
        <w:rPr>
          <w:color w:val="000000" w:themeColor="text1"/>
        </w:rPr>
        <w:t xml:space="preserve"> </w:t>
      </w:r>
    </w:p>
    <w:p w:rsidR="004B2C45" w:rsidP="003976E2" w:rsidRDefault="004B2C45" w14:paraId="22B0520D" w14:textId="369BB760">
      <w:pPr>
        <w:spacing w:before="60"/>
        <w:rPr>
          <w:color w:val="000000" w:themeColor="text1"/>
        </w:rPr>
      </w:pPr>
    </w:p>
    <w:p w:rsidR="004B2C45" w:rsidP="230B98F7" w:rsidRDefault="55C8890C" w14:paraId="7811A17C" w14:textId="3D80C792">
      <w:pPr>
        <w:spacing w:before="90"/>
        <w:rPr>
          <w:color w:val="000000" w:themeColor="text1"/>
        </w:rPr>
      </w:pPr>
      <w:r w:rsidRPr="230B98F7">
        <w:rPr>
          <w:color w:val="000000" w:themeColor="text1"/>
        </w:rPr>
        <w:t xml:space="preserve">Investment in equipment to meet their sensory needs has proven to be effective and many children have been able to self-regulate and engage in learning as a result of the introduction of specialist equipment such as sensory fidget toys, weighted items and ear defenders as some examples. Wobble cushions, and related items were also provided to aid and increase concentration and ability to learn and make progress. </w:t>
      </w:r>
    </w:p>
    <w:p w:rsidR="004B2C45" w:rsidP="230B98F7" w:rsidRDefault="004B2C45" w14:paraId="20EC8309" w14:textId="4846BA97">
      <w:pPr>
        <w:spacing w:before="90"/>
        <w:rPr>
          <w:color w:val="000000" w:themeColor="text1"/>
        </w:rPr>
      </w:pPr>
    </w:p>
    <w:p w:rsidR="004B2C45" w:rsidP="230B98F7" w:rsidRDefault="55C8890C" w14:paraId="53F2A655" w14:textId="174DED35">
      <w:pPr>
        <w:pStyle w:val="ListParagraph"/>
        <w:numPr>
          <w:ilvl w:val="0"/>
          <w:numId w:val="1"/>
        </w:numPr>
        <w:spacing w:before="60"/>
        <w:rPr>
          <w:color w:val="000000" w:themeColor="text1"/>
        </w:rPr>
      </w:pPr>
      <w:r w:rsidRPr="230B98F7">
        <w:rPr>
          <w:i/>
          <w:iCs/>
          <w:color w:val="000000" w:themeColor="text1"/>
        </w:rPr>
        <w:t>Students have access to breakfasts and healthy snacks daily.  Ingredients are provided so that they can participate fully in the food technology programme.</w:t>
      </w:r>
    </w:p>
    <w:p w:rsidR="004B2C45" w:rsidP="230B98F7" w:rsidRDefault="004B2C45" w14:paraId="4581DCC3" w14:textId="3B2478A2">
      <w:pPr>
        <w:spacing w:before="60"/>
        <w:ind w:left="360"/>
        <w:rPr>
          <w:color w:val="000000" w:themeColor="text1"/>
        </w:rPr>
      </w:pPr>
    </w:p>
    <w:p w:rsidR="004B2C45" w:rsidP="003976E2" w:rsidRDefault="55C8890C" w14:paraId="24C18311" w14:textId="2D6BF764">
      <w:pPr>
        <w:spacing w:before="60"/>
        <w:ind w:left="360"/>
        <w:rPr>
          <w:color w:val="000000" w:themeColor="text1"/>
        </w:rPr>
      </w:pPr>
      <w:r w:rsidRPr="230B98F7">
        <w:rPr>
          <w:i/>
          <w:iCs/>
          <w:color w:val="000000" w:themeColor="text1"/>
        </w:rPr>
        <w:t>As per point 6, pupils  have access to breakfast clubs and fruits and other healthy options are provided at snack times. We have introduced guidance to support them to make healthy choices when making a packed lunch for their child and do ensure they are aware that we are a healthy eating school. Pupil</w:t>
      </w:r>
      <w:r w:rsidRPr="230B98F7" w:rsidR="5C193F2E">
        <w:rPr>
          <w:i/>
          <w:iCs/>
          <w:color w:val="000000" w:themeColor="text1"/>
        </w:rPr>
        <w:t xml:space="preserve"> </w:t>
      </w:r>
      <w:r w:rsidRPr="230B98F7">
        <w:rPr>
          <w:i/>
          <w:iCs/>
          <w:color w:val="000000" w:themeColor="text1"/>
        </w:rPr>
        <w:t xml:space="preserve">premium funding has been used to provide this and as per point 6 above, we have seen increased engagements, decreased numbers of incidents and improved </w:t>
      </w:r>
      <w:r w:rsidRPr="230B98F7">
        <w:rPr>
          <w:i/>
          <w:iCs/>
          <w:color w:val="000000" w:themeColor="text1"/>
        </w:rPr>
        <w:lastRenderedPageBreak/>
        <w:t xml:space="preserve">attendance. All pupils can now access food technology lessons and year 11 pupils were able to choose this as a qualification. As being able to cook is such a vital skill, children from all classes use the food technology rooms and food tech is embedded in their weekly timetables. </w:t>
      </w:r>
    </w:p>
    <w:p w:rsidR="004B2C45" w:rsidP="003976E2" w:rsidRDefault="004B2C45" w14:paraId="4024BAD6" w14:textId="5C9E3B63">
      <w:pPr>
        <w:spacing w:before="60"/>
        <w:ind w:left="720"/>
        <w:rPr>
          <w:color w:val="000000" w:themeColor="text1"/>
        </w:rPr>
      </w:pPr>
    </w:p>
    <w:p w:rsidR="004B2C45" w:rsidP="003976E2" w:rsidRDefault="004B2C45" w14:paraId="42137665" w14:textId="2CD2C525">
      <w:pPr>
        <w:spacing w:before="60"/>
        <w:ind w:left="720"/>
        <w:rPr>
          <w:color w:val="000000" w:themeColor="text1"/>
        </w:rPr>
      </w:pPr>
    </w:p>
    <w:p w:rsidR="004B2C45" w:rsidP="003976E2" w:rsidRDefault="55C8890C" w14:paraId="68A67157" w14:textId="7917E58E">
      <w:pPr>
        <w:spacing w:before="60"/>
        <w:rPr>
          <w:color w:val="000000" w:themeColor="text1"/>
        </w:rPr>
      </w:pPr>
      <w:r w:rsidRPr="230B98F7">
        <w:rPr>
          <w:i/>
          <w:iCs/>
          <w:color w:val="000000" w:themeColor="text1"/>
        </w:rPr>
        <w:t>Students’ engagement in lessons is positively impacted through having their basic needs addressed.</w:t>
      </w:r>
    </w:p>
    <w:p w:rsidR="004B2C45" w:rsidP="003976E2" w:rsidRDefault="004B2C45" w14:paraId="17141520" w14:textId="2832E462">
      <w:pPr>
        <w:spacing w:before="60"/>
        <w:rPr>
          <w:color w:val="000000" w:themeColor="text1"/>
        </w:rPr>
      </w:pPr>
    </w:p>
    <w:p w:rsidR="004B2C45" w:rsidP="230B98F7" w:rsidRDefault="55C8890C" w14:paraId="406D0DC4" w14:textId="20529432">
      <w:pPr>
        <w:spacing w:before="60"/>
        <w:rPr>
          <w:color w:val="000000" w:themeColor="text1"/>
        </w:rPr>
      </w:pPr>
      <w:r w:rsidRPr="230B98F7">
        <w:rPr>
          <w:color w:val="000000" w:themeColor="text1"/>
        </w:rPr>
        <w:t xml:space="preserve">There has been </w:t>
      </w:r>
      <w:proofErr w:type="spellStart"/>
      <w:r w:rsidRPr="230B98F7">
        <w:rPr>
          <w:color w:val="000000" w:themeColor="text1"/>
        </w:rPr>
        <w:t>a</w:t>
      </w:r>
      <w:proofErr w:type="spellEnd"/>
      <w:r w:rsidRPr="230B98F7">
        <w:rPr>
          <w:color w:val="000000" w:themeColor="text1"/>
        </w:rPr>
        <w:t xml:space="preserve"> investment in staff training and as a result, staff are more acutely aware of the needs of their pupils. Training has included Speech and Language training, ELKLAN, Team Teach, Trauma training, ADHD training, ASC workshops, EHCP workshops and a sensory course as well as in house session concreting on Talk 4 Write and Science of Learning. All of this, alongside an investment in SALT, healthy snacks, intervention sessions and vital equipment has had a positive impact on pupils wanting to come to school and their ability to engage in learning. </w:t>
      </w:r>
    </w:p>
    <w:p w:rsidR="004B2C45" w:rsidP="003976E2" w:rsidRDefault="004B2C45" w14:paraId="7EF4D736" w14:textId="4F8941AA">
      <w:pPr>
        <w:spacing w:before="60"/>
        <w:rPr>
          <w:color w:val="000000" w:themeColor="text1"/>
        </w:rPr>
      </w:pPr>
    </w:p>
    <w:p w:rsidR="004B2C45" w:rsidP="003976E2" w:rsidRDefault="004B2C45" w14:paraId="2D3F860D" w14:textId="0BCC82DB">
      <w:pPr>
        <w:spacing w:before="60"/>
        <w:rPr>
          <w:color w:val="000000" w:themeColor="text1"/>
        </w:rPr>
      </w:pPr>
    </w:p>
    <w:p w:rsidR="004B2C45" w:rsidP="230B98F7" w:rsidRDefault="55C8890C" w14:paraId="0909ABB0" w14:textId="6903A4EB">
      <w:pPr>
        <w:spacing w:before="60"/>
        <w:rPr>
          <w:color w:val="000000" w:themeColor="text1"/>
        </w:rPr>
      </w:pPr>
      <w:r w:rsidRPr="230B98F7">
        <w:rPr>
          <w:color w:val="000000" w:themeColor="text1"/>
        </w:rPr>
        <w:t>Students will have increased access to learning outside the classroom which will enhance their experiences (cultural capital) and social competences and skills.</w:t>
      </w:r>
    </w:p>
    <w:p w:rsidR="004B2C45" w:rsidP="230B98F7" w:rsidRDefault="004B2C45" w14:paraId="5F33175D" w14:textId="4D0278C7">
      <w:pPr>
        <w:spacing w:before="60"/>
        <w:rPr>
          <w:color w:val="000000" w:themeColor="text1"/>
        </w:rPr>
      </w:pPr>
    </w:p>
    <w:p w:rsidR="004B2C45" w:rsidP="003976E2" w:rsidRDefault="55C8890C" w14:paraId="01835B78" w14:textId="150E6582">
      <w:pPr>
        <w:spacing w:before="60"/>
        <w:rPr>
          <w:color w:val="000000" w:themeColor="text1"/>
        </w:rPr>
      </w:pPr>
      <w:r w:rsidRPr="230B98F7">
        <w:rPr>
          <w:color w:val="000000" w:themeColor="text1"/>
        </w:rPr>
        <w:t>Students’ will have a wider experience of opportunities in the community and will be better able to demonstrate socially acceptable behaviour with a wider range of peers and adults, including those with whom they are not familiar.</w:t>
      </w:r>
    </w:p>
    <w:p w:rsidR="004B2C45" w:rsidP="003976E2" w:rsidRDefault="004B2C45" w14:paraId="1869D9D7" w14:textId="7B96DBDB">
      <w:pPr>
        <w:spacing w:before="60"/>
        <w:rPr>
          <w:color w:val="000000" w:themeColor="text1"/>
        </w:rPr>
      </w:pPr>
    </w:p>
    <w:p w:rsidR="004B2C45" w:rsidP="003976E2" w:rsidRDefault="55C8890C" w14:paraId="6E2D4EA1" w14:textId="40D788F4">
      <w:pPr>
        <w:spacing w:before="60"/>
        <w:rPr>
          <w:color w:val="000000" w:themeColor="text1"/>
        </w:rPr>
      </w:pPr>
      <w:r w:rsidRPr="230B98F7">
        <w:rPr>
          <w:color w:val="000000" w:themeColor="text1"/>
        </w:rPr>
        <w:t xml:space="preserve">Students </w:t>
      </w:r>
      <w:r w:rsidRPr="230B98F7" w:rsidR="341714F9">
        <w:rPr>
          <w:color w:val="000000" w:themeColor="text1"/>
        </w:rPr>
        <w:t xml:space="preserve">are </w:t>
      </w:r>
      <w:r w:rsidRPr="230B98F7">
        <w:rPr>
          <w:color w:val="000000" w:themeColor="text1"/>
        </w:rPr>
        <w:t xml:space="preserve"> given weekly opportunities to engage in both onsite and offsite activities to boost cultural capital and increase their understanding of the word we live in. Events and Offsite opportunities included the following:</w:t>
      </w:r>
    </w:p>
    <w:p w:rsidR="004B2C45" w:rsidP="003976E2" w:rsidRDefault="004B2C45" w14:paraId="2CC9BE10" w14:textId="4EB6E9D4">
      <w:pPr>
        <w:spacing w:before="60"/>
        <w:rPr>
          <w:color w:val="000000" w:themeColor="text1"/>
        </w:rPr>
      </w:pPr>
    </w:p>
    <w:p w:rsidR="004B2C45" w:rsidP="003976E2" w:rsidRDefault="55C8890C" w14:paraId="4D87F0D1" w14:textId="1C785154">
      <w:pPr>
        <w:spacing w:before="60"/>
        <w:rPr>
          <w:color w:val="000000" w:themeColor="text1"/>
        </w:rPr>
      </w:pPr>
      <w:r w:rsidRPr="230B98F7">
        <w:rPr>
          <w:color w:val="000000" w:themeColor="text1"/>
        </w:rPr>
        <w:t>Church Christmas carol concert</w:t>
      </w:r>
    </w:p>
    <w:p w:rsidR="004B2C45" w:rsidP="003976E2" w:rsidRDefault="55C8890C" w14:paraId="3F04CBA9" w14:textId="1424586E">
      <w:pPr>
        <w:spacing w:before="60"/>
        <w:rPr>
          <w:color w:val="000000" w:themeColor="text1"/>
        </w:rPr>
      </w:pPr>
      <w:r w:rsidRPr="230B98F7">
        <w:rPr>
          <w:color w:val="000000" w:themeColor="text1"/>
        </w:rPr>
        <w:t>Trips to the theatre and cinema</w:t>
      </w:r>
    </w:p>
    <w:p w:rsidR="004B2C45" w:rsidP="003976E2" w:rsidRDefault="55C8890C" w14:paraId="5D4445E4" w14:textId="21DFE544">
      <w:pPr>
        <w:spacing w:before="60"/>
        <w:rPr>
          <w:color w:val="000000" w:themeColor="text1"/>
        </w:rPr>
      </w:pPr>
      <w:r w:rsidRPr="230B98F7">
        <w:rPr>
          <w:color w:val="000000" w:themeColor="text1"/>
        </w:rPr>
        <w:t>Trips to the library and Baths infamous bookshop</w:t>
      </w:r>
    </w:p>
    <w:p w:rsidR="004B2C45" w:rsidP="003976E2" w:rsidRDefault="55C8890C" w14:paraId="68A73D53" w14:textId="2A80D334">
      <w:pPr>
        <w:spacing w:before="60"/>
        <w:rPr>
          <w:color w:val="000000" w:themeColor="text1"/>
        </w:rPr>
      </w:pPr>
      <w:r w:rsidRPr="230B98F7">
        <w:rPr>
          <w:color w:val="000000" w:themeColor="text1"/>
        </w:rPr>
        <w:t>Careers fayres</w:t>
      </w:r>
    </w:p>
    <w:p w:rsidR="004B2C45" w:rsidP="003976E2" w:rsidRDefault="55C8890C" w14:paraId="60B70820" w14:textId="04C0B3C8">
      <w:pPr>
        <w:spacing w:before="60"/>
        <w:rPr>
          <w:color w:val="000000" w:themeColor="text1"/>
        </w:rPr>
      </w:pPr>
      <w:r w:rsidRPr="230B98F7">
        <w:rPr>
          <w:color w:val="000000" w:themeColor="text1"/>
        </w:rPr>
        <w:t>Visits to places of religious worship</w:t>
      </w:r>
    </w:p>
    <w:p w:rsidR="004B2C45" w:rsidP="003976E2" w:rsidRDefault="55C8890C" w14:paraId="6A5735A7" w14:textId="31B30F5B">
      <w:pPr>
        <w:spacing w:before="60"/>
        <w:rPr>
          <w:color w:val="000000" w:themeColor="text1"/>
        </w:rPr>
      </w:pPr>
      <w:r w:rsidRPr="230B98F7">
        <w:rPr>
          <w:color w:val="000000" w:themeColor="text1"/>
        </w:rPr>
        <w:t>School camps (for all children)</w:t>
      </w:r>
    </w:p>
    <w:p w:rsidR="004B2C45" w:rsidP="003976E2" w:rsidRDefault="55C8890C" w14:paraId="535DC405" w14:textId="21382672">
      <w:pPr>
        <w:spacing w:before="60"/>
        <w:rPr>
          <w:color w:val="000000" w:themeColor="text1"/>
        </w:rPr>
      </w:pPr>
      <w:r w:rsidRPr="230B98F7">
        <w:rPr>
          <w:color w:val="000000" w:themeColor="text1"/>
        </w:rPr>
        <w:t>Rewards trips to parks, Lazer quest, restaurants, VI centres and a whole department secondary trip to Brean beach for a BBQ just some examples.</w:t>
      </w:r>
    </w:p>
    <w:p w:rsidR="004B2C45" w:rsidP="003976E2" w:rsidRDefault="004B2C45" w14:paraId="57BDAF3E" w14:textId="4A6AD38C">
      <w:pPr>
        <w:spacing w:before="60"/>
        <w:rPr>
          <w:color w:val="000000" w:themeColor="text1"/>
        </w:rPr>
      </w:pPr>
    </w:p>
    <w:p w:rsidR="004B2C45" w:rsidP="230B98F7" w:rsidRDefault="55C8890C" w14:paraId="17C35551" w14:textId="616AFEB5">
      <w:pPr>
        <w:pStyle w:val="ListParagraph"/>
        <w:spacing w:before="60"/>
        <w:ind w:left="720"/>
        <w:rPr>
          <w:color w:val="000000" w:themeColor="text1"/>
        </w:rPr>
      </w:pPr>
      <w:r w:rsidRPr="230B98F7">
        <w:rPr>
          <w:color w:val="000000" w:themeColor="text1"/>
        </w:rPr>
        <w:t xml:space="preserve">To prepare students for adulthood and reduce the chance of them becoming NEET. All students leaving </w:t>
      </w:r>
      <w:proofErr w:type="spellStart"/>
      <w:r w:rsidRPr="230B98F7" w:rsidR="04061D39">
        <w:rPr>
          <w:color w:val="000000" w:themeColor="text1"/>
        </w:rPr>
        <w:t>Northstar</w:t>
      </w:r>
      <w:proofErr w:type="spellEnd"/>
      <w:r w:rsidRPr="230B98F7" w:rsidR="04061D39">
        <w:rPr>
          <w:color w:val="000000" w:themeColor="text1"/>
        </w:rPr>
        <w:t xml:space="preserve"> 180 </w:t>
      </w:r>
      <w:r w:rsidRPr="230B98F7">
        <w:rPr>
          <w:color w:val="000000" w:themeColor="text1"/>
        </w:rPr>
        <w:t>secured destinations having gained recognised qualifications in the subject studied</w:t>
      </w:r>
      <w:r w:rsidRPr="230B98F7" w:rsidR="038A57B4">
        <w:rPr>
          <w:color w:val="000000" w:themeColor="text1"/>
        </w:rPr>
        <w:t xml:space="preserve"> and have sustained their placements.</w:t>
      </w:r>
    </w:p>
    <w:p w:rsidR="004B2C45" w:rsidP="230B98F7" w:rsidRDefault="004B2C45" w14:paraId="3BEB93AF" w14:textId="741F90B1">
      <w:pPr>
        <w:spacing w:before="60"/>
        <w:rPr>
          <w:color w:val="000000" w:themeColor="text1"/>
        </w:rPr>
      </w:pPr>
    </w:p>
    <w:p w:rsidR="004B2C45" w:rsidP="230B98F7" w:rsidRDefault="55C8890C" w14:paraId="3A7BF248" w14:textId="7F4E4EF3">
      <w:pPr>
        <w:spacing w:before="60"/>
        <w:rPr>
          <w:color w:val="000000" w:themeColor="text1"/>
        </w:rPr>
      </w:pPr>
      <w:r w:rsidRPr="230B98F7">
        <w:rPr>
          <w:color w:val="000000" w:themeColor="text1"/>
        </w:rPr>
        <w:t xml:space="preserve">All leavers </w:t>
      </w:r>
      <w:r w:rsidRPr="230B98F7" w:rsidR="1994400F">
        <w:rPr>
          <w:color w:val="000000" w:themeColor="text1"/>
        </w:rPr>
        <w:t xml:space="preserve">this year had a </w:t>
      </w:r>
      <w:r w:rsidRPr="230B98F7">
        <w:rPr>
          <w:color w:val="000000" w:themeColor="text1"/>
        </w:rPr>
        <w:t xml:space="preserve">recognised qualification in English, maths and vocational subjects; </w:t>
      </w:r>
      <w:r w:rsidRPr="230B98F7" w:rsidR="02B4C585">
        <w:rPr>
          <w:color w:val="000000" w:themeColor="text1"/>
        </w:rPr>
        <w:t>and received</w:t>
      </w:r>
      <w:r w:rsidRPr="230B98F7">
        <w:rPr>
          <w:color w:val="000000" w:themeColor="text1"/>
        </w:rPr>
        <w:t xml:space="preserve"> effective careers support to secure their next destination. All leavers move into education, employment or training post 16.</w:t>
      </w:r>
    </w:p>
    <w:p w:rsidR="004B2C45" w:rsidP="230B98F7" w:rsidRDefault="004B2C45" w14:paraId="4535B164" w14:textId="4E894CA7">
      <w:pPr>
        <w:spacing w:before="60"/>
        <w:rPr>
          <w:color w:val="000000" w:themeColor="text1"/>
        </w:rPr>
      </w:pPr>
    </w:p>
    <w:p w:rsidR="004B2C45" w:rsidP="230B98F7" w:rsidRDefault="004B2C45" w14:paraId="358D7E83" w14:textId="55E4087E">
      <w:pPr>
        <w:spacing w:before="60"/>
        <w:rPr>
          <w:color w:val="000000" w:themeColor="text1"/>
        </w:rPr>
      </w:pPr>
    </w:p>
    <w:p w:rsidR="004B2C45" w:rsidP="003976E2" w:rsidRDefault="004B2C45" w14:paraId="197F9CB9" w14:textId="31E5E9A5">
      <w:pPr>
        <w:spacing w:before="90"/>
        <w:ind w:left="115"/>
        <w:rPr>
          <w:b/>
          <w:bCs/>
          <w:color w:val="000000" w:themeColor="text1"/>
          <w:sz w:val="32"/>
          <w:szCs w:val="32"/>
        </w:rPr>
      </w:pPr>
    </w:p>
    <w:p w:rsidR="004B2C45" w:rsidP="003976E2" w:rsidRDefault="004B2C45" w14:paraId="0E6DA71B" w14:textId="6AB6FD15">
      <w:pPr>
        <w:spacing w:before="90"/>
        <w:ind w:left="115"/>
        <w:rPr>
          <w:b/>
          <w:bCs/>
          <w:color w:val="000000" w:themeColor="text1"/>
          <w:sz w:val="32"/>
          <w:szCs w:val="32"/>
        </w:rPr>
      </w:pPr>
    </w:p>
    <w:p w:rsidR="004B2C45" w:rsidP="003976E2" w:rsidRDefault="55C8890C" w14:paraId="2533E62E" w14:textId="521AC479">
      <w:pPr>
        <w:pStyle w:val="Heading2"/>
        <w:spacing w:before="90"/>
        <w:rPr>
          <w:b w:val="0"/>
          <w:bCs w:val="0"/>
          <w:color w:val="000000" w:themeColor="text1"/>
        </w:rPr>
      </w:pPr>
      <w:r w:rsidRPr="59613B5B">
        <w:rPr>
          <w:color w:val="000000" w:themeColor="text1"/>
        </w:rPr>
        <w:t>Externally provided programmes</w:t>
      </w:r>
    </w:p>
    <w:p w:rsidR="004B2C45" w:rsidP="003976E2" w:rsidRDefault="55C8890C" w14:paraId="770B39E7" w14:textId="6DC72788">
      <w:pPr>
        <w:spacing w:before="90"/>
        <w:rPr>
          <w:color w:val="000000" w:themeColor="text1"/>
        </w:rPr>
      </w:pPr>
      <w:r w:rsidRPr="59613B5B">
        <w:rPr>
          <w:i/>
          <w:iCs/>
          <w:color w:val="000000" w:themeColor="text1"/>
        </w:rPr>
        <w:t xml:space="preserve">Please include the names of any non-DfE programmes that you used your pupil premium (or </w:t>
      </w:r>
      <w:r w:rsidRPr="59613B5B">
        <w:rPr>
          <w:i/>
          <w:iCs/>
          <w:color w:val="000000" w:themeColor="text1"/>
        </w:rPr>
        <w:lastRenderedPageBreak/>
        <w:t xml:space="preserve">recovery premium) to fund in the previous academic year. </w:t>
      </w:r>
    </w:p>
    <w:p w:rsidR="004B2C45" w:rsidP="003976E2" w:rsidRDefault="004B2C45" w14:paraId="2654C07C" w14:textId="0B68BB5A">
      <w:pPr>
        <w:spacing w:before="90"/>
        <w:rPr>
          <w:color w:val="000000" w:themeColor="text1"/>
        </w:rPr>
      </w:pPr>
    </w:p>
    <w:p w:rsidR="004B2C45" w:rsidP="003976E2" w:rsidRDefault="004B2C45" w14:paraId="292FC721" w14:textId="133F626E">
      <w:pPr>
        <w:spacing w:before="90"/>
        <w:rPr>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935"/>
        <w:gridCol w:w="4785"/>
      </w:tblGrid>
      <w:tr w:rsidR="59613B5B" w:rsidTr="59613B5B" w14:paraId="41637AD1" w14:textId="77777777">
        <w:trPr>
          <w:trHeight w:val="300"/>
        </w:trPr>
        <w:tc>
          <w:tcPr>
            <w:tcW w:w="49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FDCE3"/>
            <w:tcMar>
              <w:left w:w="105" w:type="dxa"/>
              <w:right w:w="105" w:type="dxa"/>
            </w:tcMar>
          </w:tcPr>
          <w:p w:rsidR="59613B5B" w:rsidP="003976E2" w:rsidRDefault="59613B5B" w14:paraId="0AAD72FC" w14:textId="3891B787">
            <w:pPr>
              <w:pStyle w:val="TableHeader"/>
              <w:jc w:val="left"/>
              <w:rPr>
                <w:b w:val="0"/>
                <w:bCs w:val="0"/>
              </w:rPr>
            </w:pPr>
            <w:r w:rsidRPr="59613B5B">
              <w:rPr>
                <w:rFonts w:ascii="Arial" w:hAnsi="Arial" w:eastAsia="Arial" w:cs="Arial"/>
              </w:rPr>
              <w:t>Programme</w:t>
            </w:r>
          </w:p>
        </w:tc>
        <w:tc>
          <w:tcPr>
            <w:tcW w:w="47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FDCE3"/>
            <w:tcMar>
              <w:left w:w="105" w:type="dxa"/>
              <w:right w:w="105" w:type="dxa"/>
            </w:tcMar>
          </w:tcPr>
          <w:p w:rsidR="59613B5B" w:rsidP="003976E2" w:rsidRDefault="59613B5B" w14:paraId="7C12C2AA" w14:textId="2D78B0DD">
            <w:pPr>
              <w:pStyle w:val="TableHeader"/>
              <w:jc w:val="left"/>
              <w:rPr>
                <w:b w:val="0"/>
                <w:bCs w:val="0"/>
              </w:rPr>
            </w:pPr>
            <w:r w:rsidRPr="59613B5B">
              <w:rPr>
                <w:rFonts w:ascii="Arial" w:hAnsi="Arial" w:eastAsia="Arial" w:cs="Arial"/>
              </w:rPr>
              <w:t>Provider</w:t>
            </w:r>
          </w:p>
        </w:tc>
      </w:tr>
      <w:tr w:rsidR="59613B5B" w:rsidTr="59613B5B" w14:paraId="31CE3CC7" w14:textId="77777777">
        <w:trPr>
          <w:trHeight w:val="300"/>
        </w:trPr>
        <w:tc>
          <w:tcPr>
            <w:tcW w:w="4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9613B5B" w:rsidP="003976E2" w:rsidRDefault="59613B5B" w14:paraId="554B07A6" w14:textId="4DA3446A">
            <w:pPr>
              <w:widowControl/>
              <w:spacing w:before="60" w:after="60"/>
              <w:ind w:left="57" w:right="57"/>
              <w:rPr>
                <w:color w:val="0D0D0D" w:themeColor="text1" w:themeTint="F2"/>
                <w:sz w:val="24"/>
                <w:szCs w:val="24"/>
              </w:rPr>
            </w:pPr>
          </w:p>
        </w:tc>
        <w:tc>
          <w:tcPr>
            <w:tcW w:w="47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9613B5B" w:rsidP="003976E2" w:rsidRDefault="59613B5B" w14:paraId="15494C88" w14:textId="3F7037A1">
            <w:pPr>
              <w:widowControl/>
              <w:spacing w:before="60" w:after="60"/>
              <w:ind w:left="57" w:right="57"/>
              <w:rPr>
                <w:color w:val="0D0D0D" w:themeColor="text1" w:themeTint="F2"/>
                <w:sz w:val="24"/>
                <w:szCs w:val="24"/>
              </w:rPr>
            </w:pPr>
          </w:p>
        </w:tc>
      </w:tr>
      <w:tr w:rsidR="59613B5B" w:rsidTr="59613B5B" w14:paraId="0D2A20FB" w14:textId="77777777">
        <w:trPr>
          <w:trHeight w:val="300"/>
        </w:trPr>
        <w:tc>
          <w:tcPr>
            <w:tcW w:w="49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9613B5B" w:rsidP="003976E2" w:rsidRDefault="59613B5B" w14:paraId="25D99398" w14:textId="5C8A802E">
            <w:pPr>
              <w:widowControl/>
              <w:spacing w:before="60" w:after="60"/>
              <w:ind w:left="57" w:right="57"/>
              <w:rPr>
                <w:color w:val="0D0D0D" w:themeColor="text1" w:themeTint="F2"/>
                <w:sz w:val="24"/>
                <w:szCs w:val="24"/>
              </w:rPr>
            </w:pPr>
          </w:p>
        </w:tc>
        <w:tc>
          <w:tcPr>
            <w:tcW w:w="47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9613B5B" w:rsidP="003976E2" w:rsidRDefault="59613B5B" w14:paraId="38E6F70F" w14:textId="5710BB3E">
            <w:pPr>
              <w:widowControl/>
              <w:spacing w:before="60" w:after="60"/>
              <w:ind w:left="57" w:right="57"/>
              <w:rPr>
                <w:color w:val="0D0D0D" w:themeColor="text1" w:themeTint="F2"/>
                <w:sz w:val="24"/>
                <w:szCs w:val="24"/>
              </w:rPr>
            </w:pPr>
          </w:p>
        </w:tc>
      </w:tr>
    </w:tbl>
    <w:p w:rsidR="004B2C45" w:rsidP="003976E2" w:rsidRDefault="004B2C45" w14:paraId="202FFA1C" w14:textId="56B6F329">
      <w:pPr>
        <w:spacing w:before="90"/>
        <w:rPr>
          <w:color w:val="000000" w:themeColor="text1"/>
        </w:rPr>
      </w:pPr>
    </w:p>
    <w:p w:rsidR="004B2C45" w:rsidP="003976E2" w:rsidRDefault="004B2C45" w14:paraId="6F6C4227" w14:textId="72DA2C34">
      <w:pPr>
        <w:spacing w:before="90"/>
        <w:rPr>
          <w:color w:val="000000" w:themeColor="text1"/>
        </w:rPr>
      </w:pPr>
    </w:p>
    <w:p w:rsidR="004B2C45" w:rsidP="003976E2" w:rsidRDefault="004B2C45" w14:paraId="76BC1B59" w14:textId="5065B382">
      <w:pPr>
        <w:spacing w:before="90"/>
        <w:rPr>
          <w:color w:val="000000" w:themeColor="text1"/>
        </w:rPr>
      </w:pPr>
    </w:p>
    <w:p w:rsidR="004B2C45" w:rsidP="003976E2" w:rsidRDefault="004B2C45" w14:paraId="3A9CB0F5" w14:textId="300DAD3D">
      <w:pPr>
        <w:spacing w:before="90"/>
        <w:rPr>
          <w:color w:val="000000" w:themeColor="text1"/>
        </w:rPr>
      </w:pPr>
    </w:p>
    <w:p w:rsidR="004B2C45" w:rsidP="003976E2" w:rsidRDefault="55C8890C" w14:paraId="48D45B7F" w14:textId="04403616">
      <w:pPr>
        <w:pStyle w:val="Heading2"/>
        <w:spacing w:before="90"/>
        <w:rPr>
          <w:b w:val="0"/>
          <w:bCs w:val="0"/>
          <w:color w:val="000000" w:themeColor="text1"/>
        </w:rPr>
      </w:pPr>
      <w:r w:rsidRPr="59613B5B">
        <w:rPr>
          <w:color w:val="000000" w:themeColor="text1"/>
        </w:rPr>
        <w:t>Service pupil premium funding (optional)</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480"/>
      </w:tblGrid>
      <w:tr w:rsidR="59613B5B" w:rsidTr="59613B5B" w14:paraId="1D8D0B9C" w14:textId="77777777">
        <w:trPr>
          <w:trHeight w:val="300"/>
        </w:trPr>
        <w:tc>
          <w:tcPr>
            <w:tcW w:w="9480" w:type="dxa"/>
            <w:shd w:val="clear" w:color="auto" w:fill="CFDCE3"/>
            <w:tcMar>
              <w:left w:w="105" w:type="dxa"/>
              <w:right w:w="105" w:type="dxa"/>
            </w:tcMar>
          </w:tcPr>
          <w:p w:rsidR="59613B5B" w:rsidP="003976E2" w:rsidRDefault="59613B5B" w14:paraId="1C10E9EB" w14:textId="71FF7D16">
            <w:pPr>
              <w:spacing w:before="60" w:after="60"/>
              <w:rPr>
                <w:color w:val="000000" w:themeColor="text1"/>
              </w:rPr>
            </w:pPr>
            <w:r w:rsidRPr="59613B5B">
              <w:rPr>
                <w:i/>
                <w:iCs/>
              </w:rPr>
              <w:t xml:space="preserve">For schools that receive this funding, you may wish to provide the following information: </w:t>
            </w:r>
            <w:r w:rsidRPr="59613B5B">
              <w:rPr>
                <w:b/>
                <w:bCs/>
                <w:color w:val="000000" w:themeColor="text1"/>
              </w:rPr>
              <w:t>How our service pupil premium allocation was spent last academic year</w:t>
            </w:r>
          </w:p>
        </w:tc>
      </w:tr>
      <w:tr w:rsidR="59613B5B" w:rsidTr="59613B5B" w14:paraId="0185AE31" w14:textId="77777777">
        <w:trPr>
          <w:trHeight w:val="300"/>
        </w:trPr>
        <w:tc>
          <w:tcPr>
            <w:tcW w:w="9480" w:type="dxa"/>
            <w:tcMar>
              <w:left w:w="105" w:type="dxa"/>
              <w:right w:w="105" w:type="dxa"/>
            </w:tcMar>
          </w:tcPr>
          <w:p w:rsidR="59613B5B" w:rsidRDefault="59613B5B" w14:paraId="6F28F312" w14:textId="7A9532BB">
            <w:r w:rsidRPr="59613B5B">
              <w:t>NA</w:t>
            </w:r>
          </w:p>
        </w:tc>
      </w:tr>
      <w:tr w:rsidR="59613B5B" w:rsidTr="59613B5B" w14:paraId="363B5C54" w14:textId="77777777">
        <w:trPr>
          <w:trHeight w:val="300"/>
        </w:trPr>
        <w:tc>
          <w:tcPr>
            <w:tcW w:w="9480" w:type="dxa"/>
            <w:shd w:val="clear" w:color="auto" w:fill="CFDCE3"/>
            <w:tcMar>
              <w:left w:w="105" w:type="dxa"/>
              <w:right w:w="105" w:type="dxa"/>
            </w:tcMar>
          </w:tcPr>
          <w:p w:rsidR="59613B5B" w:rsidP="003976E2" w:rsidRDefault="59613B5B" w14:paraId="3DC2A302" w14:textId="1625CBB9">
            <w:pPr>
              <w:spacing w:before="60" w:after="60"/>
              <w:rPr>
                <w:color w:val="000000" w:themeColor="text1"/>
              </w:rPr>
            </w:pPr>
            <w:r w:rsidRPr="59613B5B">
              <w:rPr>
                <w:b/>
                <w:bCs/>
                <w:color w:val="000000" w:themeColor="text1"/>
              </w:rPr>
              <w:t>The impact of that spending on service pupil premium eligible pupils</w:t>
            </w:r>
          </w:p>
        </w:tc>
      </w:tr>
      <w:tr w:rsidR="59613B5B" w:rsidTr="59613B5B" w14:paraId="3A3AA71B" w14:textId="77777777">
        <w:trPr>
          <w:trHeight w:val="300"/>
        </w:trPr>
        <w:tc>
          <w:tcPr>
            <w:tcW w:w="9480" w:type="dxa"/>
            <w:tcMar>
              <w:left w:w="105" w:type="dxa"/>
              <w:right w:w="105" w:type="dxa"/>
            </w:tcMar>
          </w:tcPr>
          <w:p w:rsidR="59613B5B" w:rsidRDefault="59613B5B" w14:paraId="2BCE9E3F" w14:textId="2DB3909F"/>
        </w:tc>
      </w:tr>
    </w:tbl>
    <w:p w:rsidR="004B2C45" w:rsidP="003976E2" w:rsidRDefault="004B2C45" w14:paraId="0A6DAFB0" w14:textId="577CBD6E">
      <w:pPr>
        <w:spacing w:before="90"/>
        <w:rPr>
          <w:color w:val="000000" w:themeColor="text1"/>
        </w:rPr>
      </w:pPr>
    </w:p>
    <w:p w:rsidR="004B2C45" w:rsidP="003976E2" w:rsidRDefault="004B2C45" w14:paraId="7B9D3795" w14:textId="57384AEE">
      <w:pPr>
        <w:spacing w:before="90"/>
        <w:rPr>
          <w:b/>
          <w:bCs/>
          <w:color w:val="000000" w:themeColor="text1"/>
          <w:sz w:val="32"/>
          <w:szCs w:val="32"/>
        </w:rPr>
      </w:pPr>
    </w:p>
    <w:p w:rsidR="004B2C45" w:rsidP="00987B0F" w:rsidRDefault="004B2C45" w14:paraId="65917126" w14:textId="749BBB8D">
      <w:pPr>
        <w:pStyle w:val="Heading2"/>
        <w:spacing w:before="90"/>
        <w:ind w:left="0"/>
      </w:pPr>
    </w:p>
    <w:sectPr w:rsidR="004B2C45" w:rsidSect="00987B0F">
      <w:headerReference w:type="default" r:id="rId15"/>
      <w:pgSz w:w="11910" w:h="16840" w:orient="portrait"/>
      <w:pgMar w:top="1140" w:right="1140" w:bottom="880" w:left="102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3DEC" w:rsidRDefault="00AE3DEC" w14:paraId="1D7B270A" w14:textId="77777777">
      <w:r>
        <w:separator/>
      </w:r>
    </w:p>
  </w:endnote>
  <w:endnote w:type="continuationSeparator" w:id="0">
    <w:p w:rsidR="00AE3DEC" w:rsidRDefault="00AE3DEC" w14:paraId="4F904C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2C45" w:rsidP="230B98F7" w:rsidRDefault="004B2C45" w14:paraId="4718821A" w14:textId="38F261DB">
    <w:pPr>
      <w:pStyle w:val="BodyText"/>
      <w:spacing w:line="14" w:lineRule="auto"/>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3DEC" w:rsidRDefault="00AE3DEC" w14:paraId="06971CD3" w14:textId="77777777">
      <w:r>
        <w:separator/>
      </w:r>
    </w:p>
  </w:footnote>
  <w:footnote w:type="continuationSeparator" w:id="0">
    <w:p w:rsidR="00AE3DEC" w:rsidRDefault="00AE3DEC" w14:paraId="2A1F70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50"/>
      <w:gridCol w:w="3250"/>
      <w:gridCol w:w="3250"/>
    </w:tblGrid>
    <w:tr w:rsidR="230B98F7" w:rsidTr="230B98F7" w14:paraId="561BDF94" w14:textId="77777777">
      <w:trPr>
        <w:trHeight w:val="300"/>
      </w:trPr>
      <w:tc>
        <w:tcPr>
          <w:tcW w:w="3250" w:type="dxa"/>
        </w:tcPr>
        <w:p w:rsidR="230B98F7" w:rsidP="230B98F7" w:rsidRDefault="230B98F7" w14:paraId="563C04C6" w14:textId="0559520B">
          <w:pPr>
            <w:pStyle w:val="Header"/>
            <w:ind w:left="-115"/>
          </w:pPr>
        </w:p>
      </w:tc>
      <w:tc>
        <w:tcPr>
          <w:tcW w:w="3250" w:type="dxa"/>
        </w:tcPr>
        <w:p w:rsidR="230B98F7" w:rsidP="230B98F7" w:rsidRDefault="230B98F7" w14:paraId="346EFEFA" w14:textId="6BEC2CF2">
          <w:pPr>
            <w:pStyle w:val="Header"/>
            <w:jc w:val="center"/>
          </w:pPr>
        </w:p>
      </w:tc>
      <w:tc>
        <w:tcPr>
          <w:tcW w:w="3250" w:type="dxa"/>
        </w:tcPr>
        <w:p w:rsidR="230B98F7" w:rsidP="230B98F7" w:rsidRDefault="230B98F7" w14:paraId="5A2A8E9A" w14:textId="4C857CD5">
          <w:pPr>
            <w:pStyle w:val="Header"/>
            <w:ind w:right="-115"/>
            <w:jc w:val="right"/>
          </w:pPr>
        </w:p>
      </w:tc>
    </w:tr>
  </w:tbl>
  <w:p w:rsidR="230B98F7" w:rsidP="230B98F7" w:rsidRDefault="230B98F7" w14:paraId="7E993E96" w14:textId="7FFBA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50"/>
      <w:gridCol w:w="3250"/>
      <w:gridCol w:w="3250"/>
    </w:tblGrid>
    <w:tr w:rsidR="230B98F7" w:rsidTr="230B98F7" w14:paraId="4FD85C6D" w14:textId="77777777">
      <w:trPr>
        <w:trHeight w:val="300"/>
      </w:trPr>
      <w:tc>
        <w:tcPr>
          <w:tcW w:w="3250" w:type="dxa"/>
        </w:tcPr>
        <w:p w:rsidR="230B98F7" w:rsidP="230B98F7" w:rsidRDefault="230B98F7" w14:paraId="4702981D" w14:textId="52C4F7B4">
          <w:pPr>
            <w:pStyle w:val="Header"/>
            <w:ind w:left="-115"/>
          </w:pPr>
        </w:p>
      </w:tc>
      <w:tc>
        <w:tcPr>
          <w:tcW w:w="3250" w:type="dxa"/>
        </w:tcPr>
        <w:p w:rsidR="230B98F7" w:rsidP="230B98F7" w:rsidRDefault="230B98F7" w14:paraId="019ACF9F" w14:textId="24585574">
          <w:pPr>
            <w:pStyle w:val="Header"/>
            <w:jc w:val="center"/>
          </w:pPr>
        </w:p>
      </w:tc>
      <w:tc>
        <w:tcPr>
          <w:tcW w:w="3250" w:type="dxa"/>
        </w:tcPr>
        <w:p w:rsidR="230B98F7" w:rsidP="230B98F7" w:rsidRDefault="230B98F7" w14:paraId="0F64E684" w14:textId="1311AEEE">
          <w:pPr>
            <w:pStyle w:val="Header"/>
            <w:ind w:right="-115"/>
            <w:jc w:val="right"/>
          </w:pPr>
        </w:p>
      </w:tc>
    </w:tr>
  </w:tbl>
  <w:p w:rsidR="230B98F7" w:rsidP="230B98F7" w:rsidRDefault="230B98F7" w14:paraId="6B83DD60" w14:textId="424E9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50"/>
      <w:gridCol w:w="3250"/>
      <w:gridCol w:w="3250"/>
    </w:tblGrid>
    <w:tr w:rsidR="230B98F7" w:rsidTr="230B98F7" w14:paraId="5FC595AA" w14:textId="77777777">
      <w:trPr>
        <w:trHeight w:val="300"/>
      </w:trPr>
      <w:tc>
        <w:tcPr>
          <w:tcW w:w="3250" w:type="dxa"/>
        </w:tcPr>
        <w:p w:rsidR="230B98F7" w:rsidP="230B98F7" w:rsidRDefault="230B98F7" w14:paraId="3E3F5652" w14:textId="6B1E3515">
          <w:pPr>
            <w:pStyle w:val="Header"/>
            <w:ind w:left="-115"/>
          </w:pPr>
        </w:p>
      </w:tc>
      <w:tc>
        <w:tcPr>
          <w:tcW w:w="3250" w:type="dxa"/>
        </w:tcPr>
        <w:p w:rsidR="230B98F7" w:rsidP="230B98F7" w:rsidRDefault="230B98F7" w14:paraId="2EADAC8A" w14:textId="2C821407">
          <w:pPr>
            <w:pStyle w:val="Header"/>
            <w:jc w:val="center"/>
          </w:pPr>
        </w:p>
      </w:tc>
      <w:tc>
        <w:tcPr>
          <w:tcW w:w="3250" w:type="dxa"/>
        </w:tcPr>
        <w:p w:rsidR="230B98F7" w:rsidP="230B98F7" w:rsidRDefault="230B98F7" w14:paraId="1571F855" w14:textId="666350C1">
          <w:pPr>
            <w:pStyle w:val="Header"/>
            <w:ind w:right="-115"/>
            <w:jc w:val="right"/>
          </w:pPr>
        </w:p>
      </w:tc>
    </w:tr>
  </w:tbl>
  <w:p w:rsidR="230B98F7" w:rsidP="230B98F7" w:rsidRDefault="230B98F7" w14:paraId="74A34FA6" w14:textId="7BA7E7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230B98F7" w:rsidP="230B98F7" w:rsidRDefault="230B98F7" w14:paraId="7FABC0C5" w14:textId="354CBD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50"/>
      <w:gridCol w:w="3250"/>
      <w:gridCol w:w="3250"/>
    </w:tblGrid>
    <w:tr w:rsidR="230B98F7" w:rsidTr="230B98F7" w14:paraId="7CD593B8" w14:textId="77777777">
      <w:trPr>
        <w:trHeight w:val="300"/>
      </w:trPr>
      <w:tc>
        <w:tcPr>
          <w:tcW w:w="3250" w:type="dxa"/>
        </w:tcPr>
        <w:p w:rsidR="230B98F7" w:rsidP="230B98F7" w:rsidRDefault="230B98F7" w14:paraId="71F36131" w14:textId="28D5614C">
          <w:pPr>
            <w:pStyle w:val="Header"/>
            <w:ind w:left="-115"/>
          </w:pPr>
        </w:p>
      </w:tc>
      <w:tc>
        <w:tcPr>
          <w:tcW w:w="3250" w:type="dxa"/>
        </w:tcPr>
        <w:p w:rsidR="230B98F7" w:rsidP="230B98F7" w:rsidRDefault="230B98F7" w14:paraId="42E9AD81" w14:textId="46A7EE5E">
          <w:pPr>
            <w:pStyle w:val="Header"/>
            <w:jc w:val="center"/>
          </w:pPr>
        </w:p>
      </w:tc>
      <w:tc>
        <w:tcPr>
          <w:tcW w:w="3250" w:type="dxa"/>
        </w:tcPr>
        <w:p w:rsidR="230B98F7" w:rsidP="230B98F7" w:rsidRDefault="230B98F7" w14:paraId="6B3117FB" w14:textId="0929B665">
          <w:pPr>
            <w:pStyle w:val="Header"/>
            <w:ind w:right="-115"/>
            <w:jc w:val="right"/>
          </w:pPr>
        </w:p>
      </w:tc>
    </w:tr>
  </w:tbl>
  <w:p w:rsidR="230B98F7" w:rsidP="230B98F7" w:rsidRDefault="230B98F7" w14:paraId="2679FE7D" w14:textId="7E84CC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50"/>
      <w:gridCol w:w="3250"/>
      <w:gridCol w:w="3250"/>
    </w:tblGrid>
    <w:tr w:rsidR="230B98F7" w:rsidTr="230B98F7" w14:paraId="32BBB8FB" w14:textId="77777777">
      <w:trPr>
        <w:trHeight w:val="300"/>
      </w:trPr>
      <w:tc>
        <w:tcPr>
          <w:tcW w:w="3250" w:type="dxa"/>
        </w:tcPr>
        <w:p w:rsidR="230B98F7" w:rsidP="230B98F7" w:rsidRDefault="230B98F7" w14:paraId="68EFFAD6" w14:textId="4F4AC72A">
          <w:pPr>
            <w:pStyle w:val="Header"/>
            <w:ind w:left="-115"/>
          </w:pPr>
        </w:p>
      </w:tc>
      <w:tc>
        <w:tcPr>
          <w:tcW w:w="3250" w:type="dxa"/>
        </w:tcPr>
        <w:p w:rsidR="230B98F7" w:rsidP="230B98F7" w:rsidRDefault="230B98F7" w14:paraId="42ABA563" w14:textId="38C7CF81">
          <w:pPr>
            <w:pStyle w:val="Header"/>
            <w:jc w:val="center"/>
          </w:pPr>
        </w:p>
      </w:tc>
      <w:tc>
        <w:tcPr>
          <w:tcW w:w="3250" w:type="dxa"/>
        </w:tcPr>
        <w:p w:rsidR="230B98F7" w:rsidP="230B98F7" w:rsidRDefault="230B98F7" w14:paraId="054F593C" w14:textId="1452E263">
          <w:pPr>
            <w:pStyle w:val="Header"/>
            <w:ind w:right="-115"/>
            <w:jc w:val="right"/>
          </w:pPr>
        </w:p>
      </w:tc>
    </w:tr>
  </w:tbl>
  <w:p w:rsidR="230B98F7" w:rsidP="230B98F7" w:rsidRDefault="230B98F7" w14:paraId="4ED4629F" w14:textId="72CEE2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50"/>
      <w:gridCol w:w="3250"/>
      <w:gridCol w:w="3250"/>
    </w:tblGrid>
    <w:tr w:rsidR="230B98F7" w:rsidTr="230B98F7" w14:paraId="7E636DA3" w14:textId="77777777">
      <w:trPr>
        <w:trHeight w:val="300"/>
      </w:trPr>
      <w:tc>
        <w:tcPr>
          <w:tcW w:w="3250" w:type="dxa"/>
        </w:tcPr>
        <w:p w:rsidR="230B98F7" w:rsidP="230B98F7" w:rsidRDefault="230B98F7" w14:paraId="60A49487" w14:textId="5C7FE385">
          <w:pPr>
            <w:pStyle w:val="Header"/>
            <w:ind w:left="-115"/>
          </w:pPr>
        </w:p>
      </w:tc>
      <w:tc>
        <w:tcPr>
          <w:tcW w:w="3250" w:type="dxa"/>
        </w:tcPr>
        <w:p w:rsidR="230B98F7" w:rsidP="230B98F7" w:rsidRDefault="230B98F7" w14:paraId="60E18A90" w14:textId="30287C57">
          <w:pPr>
            <w:pStyle w:val="Header"/>
            <w:jc w:val="center"/>
          </w:pPr>
        </w:p>
      </w:tc>
      <w:tc>
        <w:tcPr>
          <w:tcW w:w="3250" w:type="dxa"/>
        </w:tcPr>
        <w:p w:rsidR="230B98F7" w:rsidP="230B98F7" w:rsidRDefault="230B98F7" w14:paraId="1FFD784E" w14:textId="65D383E6">
          <w:pPr>
            <w:pStyle w:val="Header"/>
            <w:ind w:right="-115"/>
            <w:jc w:val="right"/>
          </w:pPr>
        </w:p>
      </w:tc>
    </w:tr>
  </w:tbl>
  <w:p w:rsidR="230B98F7" w:rsidP="230B98F7" w:rsidRDefault="230B98F7" w14:paraId="4ACE7B55" w14:textId="72DA2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600"/>
    <w:multiLevelType w:val="hybridMultilevel"/>
    <w:tmpl w:val="695C8EA0"/>
    <w:lvl w:ilvl="0" w:tplc="40404C38">
      <w:numFmt w:val="bullet"/>
      <w:lvlText w:val="–"/>
      <w:lvlJc w:val="left"/>
      <w:pPr>
        <w:ind w:left="580" w:hanging="360"/>
      </w:pPr>
      <w:rPr>
        <w:rFonts w:hint="default" w:ascii="Arial" w:hAnsi="Arial" w:eastAsia="Arial" w:cs="Arial"/>
        <w:color w:val="0D0D0D" w:themeColor="text1" w:themeTint="F2"/>
      </w:rPr>
    </w:lvl>
    <w:lvl w:ilvl="1" w:tplc="08090003" w:tentative="1">
      <w:start w:val="1"/>
      <w:numFmt w:val="bullet"/>
      <w:lvlText w:val="o"/>
      <w:lvlJc w:val="left"/>
      <w:pPr>
        <w:ind w:left="1300" w:hanging="360"/>
      </w:pPr>
      <w:rPr>
        <w:rFonts w:hint="default" w:ascii="Courier New" w:hAnsi="Courier New" w:cs="Courier New"/>
      </w:rPr>
    </w:lvl>
    <w:lvl w:ilvl="2" w:tplc="08090005" w:tentative="1">
      <w:start w:val="1"/>
      <w:numFmt w:val="bullet"/>
      <w:lvlText w:val=""/>
      <w:lvlJc w:val="left"/>
      <w:pPr>
        <w:ind w:left="2020" w:hanging="360"/>
      </w:pPr>
      <w:rPr>
        <w:rFonts w:hint="default" w:ascii="Wingdings" w:hAnsi="Wingdings"/>
      </w:rPr>
    </w:lvl>
    <w:lvl w:ilvl="3" w:tplc="08090001" w:tentative="1">
      <w:start w:val="1"/>
      <w:numFmt w:val="bullet"/>
      <w:lvlText w:val=""/>
      <w:lvlJc w:val="left"/>
      <w:pPr>
        <w:ind w:left="2740" w:hanging="360"/>
      </w:pPr>
      <w:rPr>
        <w:rFonts w:hint="default" w:ascii="Symbol" w:hAnsi="Symbol"/>
      </w:rPr>
    </w:lvl>
    <w:lvl w:ilvl="4" w:tplc="08090003" w:tentative="1">
      <w:start w:val="1"/>
      <w:numFmt w:val="bullet"/>
      <w:lvlText w:val="o"/>
      <w:lvlJc w:val="left"/>
      <w:pPr>
        <w:ind w:left="3460" w:hanging="360"/>
      </w:pPr>
      <w:rPr>
        <w:rFonts w:hint="default" w:ascii="Courier New" w:hAnsi="Courier New" w:cs="Courier New"/>
      </w:rPr>
    </w:lvl>
    <w:lvl w:ilvl="5" w:tplc="08090005" w:tentative="1">
      <w:start w:val="1"/>
      <w:numFmt w:val="bullet"/>
      <w:lvlText w:val=""/>
      <w:lvlJc w:val="left"/>
      <w:pPr>
        <w:ind w:left="4180" w:hanging="360"/>
      </w:pPr>
      <w:rPr>
        <w:rFonts w:hint="default" w:ascii="Wingdings" w:hAnsi="Wingdings"/>
      </w:rPr>
    </w:lvl>
    <w:lvl w:ilvl="6" w:tplc="08090001" w:tentative="1">
      <w:start w:val="1"/>
      <w:numFmt w:val="bullet"/>
      <w:lvlText w:val=""/>
      <w:lvlJc w:val="left"/>
      <w:pPr>
        <w:ind w:left="4900" w:hanging="360"/>
      </w:pPr>
      <w:rPr>
        <w:rFonts w:hint="default" w:ascii="Symbol" w:hAnsi="Symbol"/>
      </w:rPr>
    </w:lvl>
    <w:lvl w:ilvl="7" w:tplc="08090003" w:tentative="1">
      <w:start w:val="1"/>
      <w:numFmt w:val="bullet"/>
      <w:lvlText w:val="o"/>
      <w:lvlJc w:val="left"/>
      <w:pPr>
        <w:ind w:left="5620" w:hanging="360"/>
      </w:pPr>
      <w:rPr>
        <w:rFonts w:hint="default" w:ascii="Courier New" w:hAnsi="Courier New" w:cs="Courier New"/>
      </w:rPr>
    </w:lvl>
    <w:lvl w:ilvl="8" w:tplc="08090005" w:tentative="1">
      <w:start w:val="1"/>
      <w:numFmt w:val="bullet"/>
      <w:lvlText w:val=""/>
      <w:lvlJc w:val="left"/>
      <w:pPr>
        <w:ind w:left="6340" w:hanging="360"/>
      </w:pPr>
      <w:rPr>
        <w:rFonts w:hint="default" w:ascii="Wingdings" w:hAnsi="Wingdings"/>
      </w:rPr>
    </w:lvl>
  </w:abstractNum>
  <w:abstractNum w:abstractNumId="1" w15:restartNumberingAfterBreak="0">
    <w:nsid w:val="2416486D"/>
    <w:multiLevelType w:val="hybridMultilevel"/>
    <w:tmpl w:val="2AB24210"/>
    <w:lvl w:ilvl="0" w:tplc="E6B67884">
      <w:start w:val="1"/>
      <w:numFmt w:val="decimal"/>
      <w:lvlText w:val="%1."/>
      <w:lvlJc w:val="left"/>
      <w:pPr>
        <w:ind w:left="720" w:hanging="360"/>
      </w:pPr>
    </w:lvl>
    <w:lvl w:ilvl="1" w:tplc="ED5A5F40">
      <w:start w:val="1"/>
      <w:numFmt w:val="lowerLetter"/>
      <w:lvlText w:val="%2."/>
      <w:lvlJc w:val="left"/>
      <w:pPr>
        <w:ind w:left="1440" w:hanging="360"/>
      </w:pPr>
    </w:lvl>
    <w:lvl w:ilvl="2" w:tplc="9EEAFC8A">
      <w:start w:val="1"/>
      <w:numFmt w:val="lowerRoman"/>
      <w:lvlText w:val="%3."/>
      <w:lvlJc w:val="right"/>
      <w:pPr>
        <w:ind w:left="2160" w:hanging="180"/>
      </w:pPr>
    </w:lvl>
    <w:lvl w:ilvl="3" w:tplc="F3F486FA">
      <w:start w:val="1"/>
      <w:numFmt w:val="decimal"/>
      <w:lvlText w:val="%4."/>
      <w:lvlJc w:val="left"/>
      <w:pPr>
        <w:ind w:left="2880" w:hanging="360"/>
      </w:pPr>
    </w:lvl>
    <w:lvl w:ilvl="4" w:tplc="9C805512">
      <w:start w:val="1"/>
      <w:numFmt w:val="lowerLetter"/>
      <w:lvlText w:val="%5."/>
      <w:lvlJc w:val="left"/>
      <w:pPr>
        <w:ind w:left="3600" w:hanging="360"/>
      </w:pPr>
    </w:lvl>
    <w:lvl w:ilvl="5" w:tplc="2EBE926C">
      <w:start w:val="1"/>
      <w:numFmt w:val="lowerRoman"/>
      <w:lvlText w:val="%6."/>
      <w:lvlJc w:val="right"/>
      <w:pPr>
        <w:ind w:left="4320" w:hanging="180"/>
      </w:pPr>
    </w:lvl>
    <w:lvl w:ilvl="6" w:tplc="E1842280">
      <w:start w:val="1"/>
      <w:numFmt w:val="decimal"/>
      <w:lvlText w:val="%7."/>
      <w:lvlJc w:val="left"/>
      <w:pPr>
        <w:ind w:left="5040" w:hanging="360"/>
      </w:pPr>
    </w:lvl>
    <w:lvl w:ilvl="7" w:tplc="EDB8307E">
      <w:start w:val="1"/>
      <w:numFmt w:val="lowerLetter"/>
      <w:lvlText w:val="%8."/>
      <w:lvlJc w:val="left"/>
      <w:pPr>
        <w:ind w:left="5760" w:hanging="360"/>
      </w:pPr>
    </w:lvl>
    <w:lvl w:ilvl="8" w:tplc="CA78E6CE">
      <w:start w:val="1"/>
      <w:numFmt w:val="lowerRoman"/>
      <w:lvlText w:val="%9."/>
      <w:lvlJc w:val="right"/>
      <w:pPr>
        <w:ind w:left="6480" w:hanging="180"/>
      </w:pPr>
    </w:lvl>
  </w:abstractNum>
  <w:abstractNum w:abstractNumId="2" w15:restartNumberingAfterBreak="0">
    <w:nsid w:val="38735956"/>
    <w:multiLevelType w:val="hybridMultilevel"/>
    <w:tmpl w:val="DC88F60E"/>
    <w:lvl w:ilvl="0" w:tplc="08090001">
      <w:start w:val="1"/>
      <w:numFmt w:val="bullet"/>
      <w:lvlText w:val=""/>
      <w:lvlJc w:val="left"/>
      <w:pPr>
        <w:ind w:left="945" w:hanging="360"/>
      </w:pPr>
      <w:rPr>
        <w:rFonts w:hint="default" w:ascii="Symbol" w:hAnsi="Symbol"/>
      </w:rPr>
    </w:lvl>
    <w:lvl w:ilvl="1" w:tplc="08090003" w:tentative="1">
      <w:start w:val="1"/>
      <w:numFmt w:val="bullet"/>
      <w:lvlText w:val="o"/>
      <w:lvlJc w:val="left"/>
      <w:pPr>
        <w:ind w:left="1665" w:hanging="360"/>
      </w:pPr>
      <w:rPr>
        <w:rFonts w:hint="default" w:ascii="Courier New" w:hAnsi="Courier New" w:cs="Courier New"/>
      </w:rPr>
    </w:lvl>
    <w:lvl w:ilvl="2" w:tplc="08090005" w:tentative="1">
      <w:start w:val="1"/>
      <w:numFmt w:val="bullet"/>
      <w:lvlText w:val=""/>
      <w:lvlJc w:val="left"/>
      <w:pPr>
        <w:ind w:left="2385" w:hanging="360"/>
      </w:pPr>
      <w:rPr>
        <w:rFonts w:hint="default" w:ascii="Wingdings" w:hAnsi="Wingdings"/>
      </w:rPr>
    </w:lvl>
    <w:lvl w:ilvl="3" w:tplc="08090001" w:tentative="1">
      <w:start w:val="1"/>
      <w:numFmt w:val="bullet"/>
      <w:lvlText w:val=""/>
      <w:lvlJc w:val="left"/>
      <w:pPr>
        <w:ind w:left="3105" w:hanging="360"/>
      </w:pPr>
      <w:rPr>
        <w:rFonts w:hint="default" w:ascii="Symbol" w:hAnsi="Symbol"/>
      </w:rPr>
    </w:lvl>
    <w:lvl w:ilvl="4" w:tplc="08090003" w:tentative="1">
      <w:start w:val="1"/>
      <w:numFmt w:val="bullet"/>
      <w:lvlText w:val="o"/>
      <w:lvlJc w:val="left"/>
      <w:pPr>
        <w:ind w:left="3825" w:hanging="360"/>
      </w:pPr>
      <w:rPr>
        <w:rFonts w:hint="default" w:ascii="Courier New" w:hAnsi="Courier New" w:cs="Courier New"/>
      </w:rPr>
    </w:lvl>
    <w:lvl w:ilvl="5" w:tplc="08090005" w:tentative="1">
      <w:start w:val="1"/>
      <w:numFmt w:val="bullet"/>
      <w:lvlText w:val=""/>
      <w:lvlJc w:val="left"/>
      <w:pPr>
        <w:ind w:left="4545" w:hanging="360"/>
      </w:pPr>
      <w:rPr>
        <w:rFonts w:hint="default" w:ascii="Wingdings" w:hAnsi="Wingdings"/>
      </w:rPr>
    </w:lvl>
    <w:lvl w:ilvl="6" w:tplc="08090001" w:tentative="1">
      <w:start w:val="1"/>
      <w:numFmt w:val="bullet"/>
      <w:lvlText w:val=""/>
      <w:lvlJc w:val="left"/>
      <w:pPr>
        <w:ind w:left="5265" w:hanging="360"/>
      </w:pPr>
      <w:rPr>
        <w:rFonts w:hint="default" w:ascii="Symbol" w:hAnsi="Symbol"/>
      </w:rPr>
    </w:lvl>
    <w:lvl w:ilvl="7" w:tplc="08090003" w:tentative="1">
      <w:start w:val="1"/>
      <w:numFmt w:val="bullet"/>
      <w:lvlText w:val="o"/>
      <w:lvlJc w:val="left"/>
      <w:pPr>
        <w:ind w:left="5985" w:hanging="360"/>
      </w:pPr>
      <w:rPr>
        <w:rFonts w:hint="default" w:ascii="Courier New" w:hAnsi="Courier New" w:cs="Courier New"/>
      </w:rPr>
    </w:lvl>
    <w:lvl w:ilvl="8" w:tplc="08090005" w:tentative="1">
      <w:start w:val="1"/>
      <w:numFmt w:val="bullet"/>
      <w:lvlText w:val=""/>
      <w:lvlJc w:val="left"/>
      <w:pPr>
        <w:ind w:left="6705" w:hanging="360"/>
      </w:pPr>
      <w:rPr>
        <w:rFonts w:hint="default" w:ascii="Wingdings" w:hAnsi="Wingdings"/>
      </w:rPr>
    </w:lvl>
  </w:abstractNum>
  <w:num w:numId="1" w16cid:durableId="1937784725">
    <w:abstractNumId w:val="1"/>
  </w:num>
  <w:num w:numId="2" w16cid:durableId="1789272307">
    <w:abstractNumId w:val="2"/>
  </w:num>
  <w:num w:numId="3" w16cid:durableId="42631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45"/>
    <w:rsid w:val="00052790"/>
    <w:rsid w:val="0009484A"/>
    <w:rsid w:val="000C1797"/>
    <w:rsid w:val="000D77BB"/>
    <w:rsid w:val="00114E18"/>
    <w:rsid w:val="00193F16"/>
    <w:rsid w:val="001AB1AE"/>
    <w:rsid w:val="002961FE"/>
    <w:rsid w:val="00304C16"/>
    <w:rsid w:val="003976E2"/>
    <w:rsid w:val="00472A9C"/>
    <w:rsid w:val="004B2C45"/>
    <w:rsid w:val="004B7110"/>
    <w:rsid w:val="004D3A8B"/>
    <w:rsid w:val="005712BA"/>
    <w:rsid w:val="005DB647"/>
    <w:rsid w:val="0064E2B7"/>
    <w:rsid w:val="006A4819"/>
    <w:rsid w:val="006E63CA"/>
    <w:rsid w:val="007124A4"/>
    <w:rsid w:val="007D5D30"/>
    <w:rsid w:val="0081249B"/>
    <w:rsid w:val="009809CD"/>
    <w:rsid w:val="00987B0F"/>
    <w:rsid w:val="00AA4501"/>
    <w:rsid w:val="00AC686D"/>
    <w:rsid w:val="00AE3DEC"/>
    <w:rsid w:val="00B25A2E"/>
    <w:rsid w:val="00C96C99"/>
    <w:rsid w:val="00CEE2D4"/>
    <w:rsid w:val="00D04C87"/>
    <w:rsid w:val="00E010D0"/>
    <w:rsid w:val="00E30AA6"/>
    <w:rsid w:val="00F01B0E"/>
    <w:rsid w:val="00F6245F"/>
    <w:rsid w:val="00F77A81"/>
    <w:rsid w:val="011C8A4C"/>
    <w:rsid w:val="014378AD"/>
    <w:rsid w:val="01591DEC"/>
    <w:rsid w:val="0171F5B1"/>
    <w:rsid w:val="019FE141"/>
    <w:rsid w:val="01C48BDA"/>
    <w:rsid w:val="01E25611"/>
    <w:rsid w:val="01EECB72"/>
    <w:rsid w:val="023FE845"/>
    <w:rsid w:val="029325A3"/>
    <w:rsid w:val="02B4C585"/>
    <w:rsid w:val="02F7770E"/>
    <w:rsid w:val="0345187D"/>
    <w:rsid w:val="03578774"/>
    <w:rsid w:val="035AEBFD"/>
    <w:rsid w:val="037CD5C8"/>
    <w:rsid w:val="038A57B4"/>
    <w:rsid w:val="03908FE2"/>
    <w:rsid w:val="03A0A21C"/>
    <w:rsid w:val="03A500CA"/>
    <w:rsid w:val="03C27316"/>
    <w:rsid w:val="03CC3F9E"/>
    <w:rsid w:val="03E49621"/>
    <w:rsid w:val="03EA13C3"/>
    <w:rsid w:val="04061D39"/>
    <w:rsid w:val="043B02B1"/>
    <w:rsid w:val="04658638"/>
    <w:rsid w:val="047F8C63"/>
    <w:rsid w:val="0490376B"/>
    <w:rsid w:val="0499CE2D"/>
    <w:rsid w:val="04E0E8DE"/>
    <w:rsid w:val="04E74D33"/>
    <w:rsid w:val="0539E93E"/>
    <w:rsid w:val="053E8B77"/>
    <w:rsid w:val="0564BA9A"/>
    <w:rsid w:val="056D29A3"/>
    <w:rsid w:val="05713C04"/>
    <w:rsid w:val="0574D3F5"/>
    <w:rsid w:val="05828BFB"/>
    <w:rsid w:val="058E9153"/>
    <w:rsid w:val="05B46458"/>
    <w:rsid w:val="05D92B9E"/>
    <w:rsid w:val="0618F79F"/>
    <w:rsid w:val="0626F40C"/>
    <w:rsid w:val="0650CB4A"/>
    <w:rsid w:val="06773356"/>
    <w:rsid w:val="06842BDF"/>
    <w:rsid w:val="069E72D2"/>
    <w:rsid w:val="06AD1ADC"/>
    <w:rsid w:val="06B23A90"/>
    <w:rsid w:val="06D29758"/>
    <w:rsid w:val="06DC89DF"/>
    <w:rsid w:val="06E995CA"/>
    <w:rsid w:val="077C926C"/>
    <w:rsid w:val="07866374"/>
    <w:rsid w:val="07B13C5D"/>
    <w:rsid w:val="0821E9D9"/>
    <w:rsid w:val="082A09A5"/>
    <w:rsid w:val="084844CC"/>
    <w:rsid w:val="0848926B"/>
    <w:rsid w:val="087279C3"/>
    <w:rsid w:val="0873D7CA"/>
    <w:rsid w:val="08771197"/>
    <w:rsid w:val="08D73617"/>
    <w:rsid w:val="08F3D99F"/>
    <w:rsid w:val="090E6DD5"/>
    <w:rsid w:val="0925D9FA"/>
    <w:rsid w:val="09291C4B"/>
    <w:rsid w:val="094A9504"/>
    <w:rsid w:val="097855B2"/>
    <w:rsid w:val="097C4779"/>
    <w:rsid w:val="0995E677"/>
    <w:rsid w:val="0A038E58"/>
    <w:rsid w:val="0A149B98"/>
    <w:rsid w:val="0A1A280B"/>
    <w:rsid w:val="0A1C0C8D"/>
    <w:rsid w:val="0A47ED24"/>
    <w:rsid w:val="0A620276"/>
    <w:rsid w:val="0A625376"/>
    <w:rsid w:val="0A659DFB"/>
    <w:rsid w:val="0A75FC38"/>
    <w:rsid w:val="0AA4D7FB"/>
    <w:rsid w:val="0AC730C7"/>
    <w:rsid w:val="0B40CDC5"/>
    <w:rsid w:val="0B448A8A"/>
    <w:rsid w:val="0B53C824"/>
    <w:rsid w:val="0B598A9B"/>
    <w:rsid w:val="0BA1B9C1"/>
    <w:rsid w:val="0BD1DE83"/>
    <w:rsid w:val="0BD2432A"/>
    <w:rsid w:val="0BFDD2D7"/>
    <w:rsid w:val="0C16646B"/>
    <w:rsid w:val="0C22D772"/>
    <w:rsid w:val="0C8530F7"/>
    <w:rsid w:val="0C86CA39"/>
    <w:rsid w:val="0C9309BB"/>
    <w:rsid w:val="0CCC74F7"/>
    <w:rsid w:val="0CD476F1"/>
    <w:rsid w:val="0CE43BD8"/>
    <w:rsid w:val="0CED25B4"/>
    <w:rsid w:val="0CFFFE83"/>
    <w:rsid w:val="0D04B529"/>
    <w:rsid w:val="0D4CA828"/>
    <w:rsid w:val="0D75BC32"/>
    <w:rsid w:val="0D7999B9"/>
    <w:rsid w:val="0DA0E4A4"/>
    <w:rsid w:val="0DAFD347"/>
    <w:rsid w:val="0DF40FF2"/>
    <w:rsid w:val="0E4600A7"/>
    <w:rsid w:val="0E800C39"/>
    <w:rsid w:val="0E87CB24"/>
    <w:rsid w:val="0E892917"/>
    <w:rsid w:val="0EA2A5AA"/>
    <w:rsid w:val="0EABDACB"/>
    <w:rsid w:val="0EE36433"/>
    <w:rsid w:val="0F1D00F5"/>
    <w:rsid w:val="0F218AC9"/>
    <w:rsid w:val="0F49F2DD"/>
    <w:rsid w:val="0F7DEA3D"/>
    <w:rsid w:val="0F90F4E8"/>
    <w:rsid w:val="0FA560E1"/>
    <w:rsid w:val="101BDC9A"/>
    <w:rsid w:val="101D4A4E"/>
    <w:rsid w:val="10372B00"/>
    <w:rsid w:val="1049993B"/>
    <w:rsid w:val="1090DCF6"/>
    <w:rsid w:val="10F64895"/>
    <w:rsid w:val="1136A4BA"/>
    <w:rsid w:val="115DA358"/>
    <w:rsid w:val="118A0DA4"/>
    <w:rsid w:val="118E66EC"/>
    <w:rsid w:val="11938759"/>
    <w:rsid w:val="11C60DA1"/>
    <w:rsid w:val="11D08AE0"/>
    <w:rsid w:val="12154476"/>
    <w:rsid w:val="1226CC1C"/>
    <w:rsid w:val="1227F7AA"/>
    <w:rsid w:val="12B98397"/>
    <w:rsid w:val="12BAF1C7"/>
    <w:rsid w:val="12F725F5"/>
    <w:rsid w:val="13240481"/>
    <w:rsid w:val="13310911"/>
    <w:rsid w:val="137B9DDA"/>
    <w:rsid w:val="13A9190D"/>
    <w:rsid w:val="13BD307B"/>
    <w:rsid w:val="13C0A691"/>
    <w:rsid w:val="13C60AC0"/>
    <w:rsid w:val="13E77C7E"/>
    <w:rsid w:val="13F56D0B"/>
    <w:rsid w:val="13FFF713"/>
    <w:rsid w:val="14241658"/>
    <w:rsid w:val="144D0F01"/>
    <w:rsid w:val="1494CB83"/>
    <w:rsid w:val="14C8AF9D"/>
    <w:rsid w:val="14EF1620"/>
    <w:rsid w:val="14F35A56"/>
    <w:rsid w:val="152A74B9"/>
    <w:rsid w:val="1543E820"/>
    <w:rsid w:val="15665680"/>
    <w:rsid w:val="1580CE17"/>
    <w:rsid w:val="15905318"/>
    <w:rsid w:val="16302F35"/>
    <w:rsid w:val="165B58D3"/>
    <w:rsid w:val="16DE3B11"/>
    <w:rsid w:val="1762314B"/>
    <w:rsid w:val="1778F4FE"/>
    <w:rsid w:val="17982D2F"/>
    <w:rsid w:val="17D55130"/>
    <w:rsid w:val="17E7D4E6"/>
    <w:rsid w:val="17F495D1"/>
    <w:rsid w:val="17F950AC"/>
    <w:rsid w:val="1813A838"/>
    <w:rsid w:val="1861DF98"/>
    <w:rsid w:val="188EB52B"/>
    <w:rsid w:val="188F604E"/>
    <w:rsid w:val="18F09CD3"/>
    <w:rsid w:val="192C004F"/>
    <w:rsid w:val="1988608F"/>
    <w:rsid w:val="1994400F"/>
    <w:rsid w:val="199583D0"/>
    <w:rsid w:val="199767AE"/>
    <w:rsid w:val="19B6F075"/>
    <w:rsid w:val="19E3027B"/>
    <w:rsid w:val="19EB1BDC"/>
    <w:rsid w:val="1A86605E"/>
    <w:rsid w:val="1AD267EB"/>
    <w:rsid w:val="1B0D6DEC"/>
    <w:rsid w:val="1B323763"/>
    <w:rsid w:val="1B37DFEB"/>
    <w:rsid w:val="1B629BDA"/>
    <w:rsid w:val="1BBE38C5"/>
    <w:rsid w:val="1BD5A1AB"/>
    <w:rsid w:val="1BDD444B"/>
    <w:rsid w:val="1BEAF635"/>
    <w:rsid w:val="1C05C6D1"/>
    <w:rsid w:val="1C14497D"/>
    <w:rsid w:val="1C21DC91"/>
    <w:rsid w:val="1C291942"/>
    <w:rsid w:val="1C2B8EAC"/>
    <w:rsid w:val="1C501CAA"/>
    <w:rsid w:val="1C759F5C"/>
    <w:rsid w:val="1C90032E"/>
    <w:rsid w:val="1CAB41D6"/>
    <w:rsid w:val="1CB10340"/>
    <w:rsid w:val="1CD3F61F"/>
    <w:rsid w:val="1CF61EAE"/>
    <w:rsid w:val="1D27AF97"/>
    <w:rsid w:val="1D2AAFF0"/>
    <w:rsid w:val="1D461F87"/>
    <w:rsid w:val="1D985642"/>
    <w:rsid w:val="1DA42B82"/>
    <w:rsid w:val="1DF99E89"/>
    <w:rsid w:val="1DFB7C87"/>
    <w:rsid w:val="1E122142"/>
    <w:rsid w:val="1E514ACB"/>
    <w:rsid w:val="1E69369B"/>
    <w:rsid w:val="1E6CE19D"/>
    <w:rsid w:val="1E6F6587"/>
    <w:rsid w:val="1E9B659A"/>
    <w:rsid w:val="1EA377D3"/>
    <w:rsid w:val="1EA389F5"/>
    <w:rsid w:val="1ED4A980"/>
    <w:rsid w:val="1EE1C449"/>
    <w:rsid w:val="1EFB213E"/>
    <w:rsid w:val="1F1724DA"/>
    <w:rsid w:val="1F365B43"/>
    <w:rsid w:val="1F641B4A"/>
    <w:rsid w:val="1FA6A965"/>
    <w:rsid w:val="1FB1AEA9"/>
    <w:rsid w:val="1FD7117B"/>
    <w:rsid w:val="1FDBEA77"/>
    <w:rsid w:val="1FE32D6D"/>
    <w:rsid w:val="200C749B"/>
    <w:rsid w:val="20186CA7"/>
    <w:rsid w:val="201CD68D"/>
    <w:rsid w:val="202D150D"/>
    <w:rsid w:val="2046E903"/>
    <w:rsid w:val="20616649"/>
    <w:rsid w:val="207AA935"/>
    <w:rsid w:val="208C507E"/>
    <w:rsid w:val="20B9B173"/>
    <w:rsid w:val="20E846A7"/>
    <w:rsid w:val="20F0D61B"/>
    <w:rsid w:val="20FB9512"/>
    <w:rsid w:val="20FFEBAB"/>
    <w:rsid w:val="2100B1DC"/>
    <w:rsid w:val="215D0345"/>
    <w:rsid w:val="217B91D9"/>
    <w:rsid w:val="2183605B"/>
    <w:rsid w:val="219672AD"/>
    <w:rsid w:val="21AC1D15"/>
    <w:rsid w:val="21B8F9C6"/>
    <w:rsid w:val="21BFF3EC"/>
    <w:rsid w:val="220D68D4"/>
    <w:rsid w:val="223097DC"/>
    <w:rsid w:val="2257C6DD"/>
    <w:rsid w:val="225B812C"/>
    <w:rsid w:val="228CA67C"/>
    <w:rsid w:val="2291CE6D"/>
    <w:rsid w:val="22C42E06"/>
    <w:rsid w:val="22DC45FD"/>
    <w:rsid w:val="230B98F7"/>
    <w:rsid w:val="2327A7B7"/>
    <w:rsid w:val="23333765"/>
    <w:rsid w:val="2344155D"/>
    <w:rsid w:val="23861D8A"/>
    <w:rsid w:val="238EE98B"/>
    <w:rsid w:val="239A19B4"/>
    <w:rsid w:val="23CF2BB0"/>
    <w:rsid w:val="24431863"/>
    <w:rsid w:val="24506403"/>
    <w:rsid w:val="24788113"/>
    <w:rsid w:val="24A695A9"/>
    <w:rsid w:val="24AE542C"/>
    <w:rsid w:val="24BA1611"/>
    <w:rsid w:val="24F4AE21"/>
    <w:rsid w:val="2561B7A2"/>
    <w:rsid w:val="2571547B"/>
    <w:rsid w:val="257A082E"/>
    <w:rsid w:val="2622188D"/>
    <w:rsid w:val="26550C79"/>
    <w:rsid w:val="268C85D4"/>
    <w:rsid w:val="26ECB3C6"/>
    <w:rsid w:val="273AAFC8"/>
    <w:rsid w:val="27464837"/>
    <w:rsid w:val="27F7920E"/>
    <w:rsid w:val="281DCC2D"/>
    <w:rsid w:val="2866EA17"/>
    <w:rsid w:val="2875ED08"/>
    <w:rsid w:val="289764E3"/>
    <w:rsid w:val="28D20796"/>
    <w:rsid w:val="2958AD9E"/>
    <w:rsid w:val="296FEB12"/>
    <w:rsid w:val="299566EA"/>
    <w:rsid w:val="29A2F2F5"/>
    <w:rsid w:val="29D501C5"/>
    <w:rsid w:val="2A123378"/>
    <w:rsid w:val="2A588E57"/>
    <w:rsid w:val="2A68C31D"/>
    <w:rsid w:val="2A87DBB9"/>
    <w:rsid w:val="2AA0CD93"/>
    <w:rsid w:val="2AA91700"/>
    <w:rsid w:val="2B446E6D"/>
    <w:rsid w:val="2B4DA0C7"/>
    <w:rsid w:val="2B6384D2"/>
    <w:rsid w:val="2B8BD3E4"/>
    <w:rsid w:val="2C57C3A2"/>
    <w:rsid w:val="2C6B104C"/>
    <w:rsid w:val="2C6CC3F8"/>
    <w:rsid w:val="2C771B89"/>
    <w:rsid w:val="2C8F3D22"/>
    <w:rsid w:val="2CB7D71E"/>
    <w:rsid w:val="2CBC6B2E"/>
    <w:rsid w:val="2D09A81A"/>
    <w:rsid w:val="2D0EF243"/>
    <w:rsid w:val="2D2B1727"/>
    <w:rsid w:val="2D3F1A53"/>
    <w:rsid w:val="2D6E0CA3"/>
    <w:rsid w:val="2D775CA6"/>
    <w:rsid w:val="2D785E9C"/>
    <w:rsid w:val="2D872DCF"/>
    <w:rsid w:val="2D8873B3"/>
    <w:rsid w:val="2D94D4BA"/>
    <w:rsid w:val="2DB72341"/>
    <w:rsid w:val="2DEB1E02"/>
    <w:rsid w:val="2E06E0AD"/>
    <w:rsid w:val="2E133E80"/>
    <w:rsid w:val="2E13D25F"/>
    <w:rsid w:val="2E19BC98"/>
    <w:rsid w:val="2E2E82CA"/>
    <w:rsid w:val="2E40B9B3"/>
    <w:rsid w:val="2E50A88C"/>
    <w:rsid w:val="2E9B336D"/>
    <w:rsid w:val="2EAFD50A"/>
    <w:rsid w:val="2EB0771A"/>
    <w:rsid w:val="2EB4E479"/>
    <w:rsid w:val="2F04C352"/>
    <w:rsid w:val="2F45C1AD"/>
    <w:rsid w:val="2F84A793"/>
    <w:rsid w:val="2F8ADF23"/>
    <w:rsid w:val="2FAC104B"/>
    <w:rsid w:val="2FAF12E6"/>
    <w:rsid w:val="2FDC8A14"/>
    <w:rsid w:val="302BCEFF"/>
    <w:rsid w:val="30387CFF"/>
    <w:rsid w:val="308FAA34"/>
    <w:rsid w:val="309F55A7"/>
    <w:rsid w:val="3107F134"/>
    <w:rsid w:val="311A8649"/>
    <w:rsid w:val="311B5C4B"/>
    <w:rsid w:val="31505C03"/>
    <w:rsid w:val="31551D51"/>
    <w:rsid w:val="315AB16F"/>
    <w:rsid w:val="31A43D48"/>
    <w:rsid w:val="31AD2DEF"/>
    <w:rsid w:val="31CE7FC5"/>
    <w:rsid w:val="31DC9122"/>
    <w:rsid w:val="31E367F5"/>
    <w:rsid w:val="32078061"/>
    <w:rsid w:val="320C22E3"/>
    <w:rsid w:val="326F3352"/>
    <w:rsid w:val="328B334D"/>
    <w:rsid w:val="32BC248A"/>
    <w:rsid w:val="32D10854"/>
    <w:rsid w:val="32EB5D6A"/>
    <w:rsid w:val="3326F966"/>
    <w:rsid w:val="33419541"/>
    <w:rsid w:val="33433F75"/>
    <w:rsid w:val="334B962F"/>
    <w:rsid w:val="33DEF500"/>
    <w:rsid w:val="341714F9"/>
    <w:rsid w:val="342E236A"/>
    <w:rsid w:val="3450F3C3"/>
    <w:rsid w:val="346F1267"/>
    <w:rsid w:val="348BBBC1"/>
    <w:rsid w:val="349F785B"/>
    <w:rsid w:val="34B89793"/>
    <w:rsid w:val="34DEA617"/>
    <w:rsid w:val="34E4CEB1"/>
    <w:rsid w:val="3503E1D8"/>
    <w:rsid w:val="3517B46C"/>
    <w:rsid w:val="351A6EC5"/>
    <w:rsid w:val="3553AB42"/>
    <w:rsid w:val="356C13E5"/>
    <w:rsid w:val="35722126"/>
    <w:rsid w:val="3574479A"/>
    <w:rsid w:val="363E6E90"/>
    <w:rsid w:val="36668555"/>
    <w:rsid w:val="3669B0C7"/>
    <w:rsid w:val="36A7E640"/>
    <w:rsid w:val="36AFF505"/>
    <w:rsid w:val="36B3EDB9"/>
    <w:rsid w:val="36D3E720"/>
    <w:rsid w:val="37788E1D"/>
    <w:rsid w:val="3790BBE8"/>
    <w:rsid w:val="3793532C"/>
    <w:rsid w:val="379EB5CD"/>
    <w:rsid w:val="37F78AD2"/>
    <w:rsid w:val="38014538"/>
    <w:rsid w:val="3823C581"/>
    <w:rsid w:val="38312C3C"/>
    <w:rsid w:val="384607D5"/>
    <w:rsid w:val="3889370D"/>
    <w:rsid w:val="38927528"/>
    <w:rsid w:val="38B54EBC"/>
    <w:rsid w:val="38D47F67"/>
    <w:rsid w:val="38DB91BD"/>
    <w:rsid w:val="38E861DC"/>
    <w:rsid w:val="3917A570"/>
    <w:rsid w:val="393C5876"/>
    <w:rsid w:val="396641D3"/>
    <w:rsid w:val="39A665B4"/>
    <w:rsid w:val="39B83FD4"/>
    <w:rsid w:val="39C61A7A"/>
    <w:rsid w:val="39C73E89"/>
    <w:rsid w:val="3A2604A8"/>
    <w:rsid w:val="3A495E0A"/>
    <w:rsid w:val="3A5ED2FA"/>
    <w:rsid w:val="3A9953A0"/>
    <w:rsid w:val="3AC380B2"/>
    <w:rsid w:val="3AEB4BC6"/>
    <w:rsid w:val="3B2F2B94"/>
    <w:rsid w:val="3B4768E5"/>
    <w:rsid w:val="3B4A3EB1"/>
    <w:rsid w:val="3B5B6643"/>
    <w:rsid w:val="3B763666"/>
    <w:rsid w:val="3B86F5F0"/>
    <w:rsid w:val="3B91CD9B"/>
    <w:rsid w:val="3BB51564"/>
    <w:rsid w:val="3C01C695"/>
    <w:rsid w:val="3C05052A"/>
    <w:rsid w:val="3C17B6CC"/>
    <w:rsid w:val="3C1E9643"/>
    <w:rsid w:val="3C28BC30"/>
    <w:rsid w:val="3C3D99A6"/>
    <w:rsid w:val="3C4CA4B7"/>
    <w:rsid w:val="3C6D6747"/>
    <w:rsid w:val="3CC35C85"/>
    <w:rsid w:val="3CC6F835"/>
    <w:rsid w:val="3CD1EBB5"/>
    <w:rsid w:val="3D099DF4"/>
    <w:rsid w:val="3D17D161"/>
    <w:rsid w:val="3D2DB30D"/>
    <w:rsid w:val="3D47CAEC"/>
    <w:rsid w:val="3D8B859E"/>
    <w:rsid w:val="3D927B2E"/>
    <w:rsid w:val="3DDF2481"/>
    <w:rsid w:val="3DEC2608"/>
    <w:rsid w:val="3E1D675F"/>
    <w:rsid w:val="3E23FE9B"/>
    <w:rsid w:val="3E4B85CD"/>
    <w:rsid w:val="3E7F55F8"/>
    <w:rsid w:val="3E9074FF"/>
    <w:rsid w:val="3EB09BA7"/>
    <w:rsid w:val="3EB54959"/>
    <w:rsid w:val="3EF7C06B"/>
    <w:rsid w:val="3F0C2BE4"/>
    <w:rsid w:val="3F405C60"/>
    <w:rsid w:val="3F5896F4"/>
    <w:rsid w:val="3F884950"/>
    <w:rsid w:val="3F964BA1"/>
    <w:rsid w:val="3F99FA96"/>
    <w:rsid w:val="3F9CF67A"/>
    <w:rsid w:val="3FAA6EB7"/>
    <w:rsid w:val="3FC0C25E"/>
    <w:rsid w:val="3FDC3FA1"/>
    <w:rsid w:val="40029CB7"/>
    <w:rsid w:val="4059B07C"/>
    <w:rsid w:val="40A36099"/>
    <w:rsid w:val="40B5E1C7"/>
    <w:rsid w:val="40E169B5"/>
    <w:rsid w:val="40F42B95"/>
    <w:rsid w:val="4123C6CA"/>
    <w:rsid w:val="412A3326"/>
    <w:rsid w:val="4134FB17"/>
    <w:rsid w:val="413D05DB"/>
    <w:rsid w:val="4140D014"/>
    <w:rsid w:val="417401E5"/>
    <w:rsid w:val="41760189"/>
    <w:rsid w:val="418F8548"/>
    <w:rsid w:val="41A55CF9"/>
    <w:rsid w:val="41B110D1"/>
    <w:rsid w:val="41D2506E"/>
    <w:rsid w:val="4201475D"/>
    <w:rsid w:val="424369CC"/>
    <w:rsid w:val="4281B18C"/>
    <w:rsid w:val="42D71C87"/>
    <w:rsid w:val="42EDF7DD"/>
    <w:rsid w:val="4323294E"/>
    <w:rsid w:val="433A3D79"/>
    <w:rsid w:val="434CEB24"/>
    <w:rsid w:val="437447ED"/>
    <w:rsid w:val="437F3967"/>
    <w:rsid w:val="43A2EA19"/>
    <w:rsid w:val="43B49E01"/>
    <w:rsid w:val="43E5F7D3"/>
    <w:rsid w:val="441E8DD5"/>
    <w:rsid w:val="44269D67"/>
    <w:rsid w:val="445BC73C"/>
    <w:rsid w:val="44620E4C"/>
    <w:rsid w:val="446FF7F2"/>
    <w:rsid w:val="4471B237"/>
    <w:rsid w:val="447870D6"/>
    <w:rsid w:val="4479A0D1"/>
    <w:rsid w:val="44943381"/>
    <w:rsid w:val="44ABA2A7"/>
    <w:rsid w:val="44C5313A"/>
    <w:rsid w:val="4538F1D9"/>
    <w:rsid w:val="4545B22F"/>
    <w:rsid w:val="4595A872"/>
    <w:rsid w:val="45AA7BD5"/>
    <w:rsid w:val="45C4D011"/>
    <w:rsid w:val="45E3DEE9"/>
    <w:rsid w:val="45E47BEC"/>
    <w:rsid w:val="4696C2DC"/>
    <w:rsid w:val="46A4B189"/>
    <w:rsid w:val="46C452BE"/>
    <w:rsid w:val="472F5663"/>
    <w:rsid w:val="474C4457"/>
    <w:rsid w:val="47715D72"/>
    <w:rsid w:val="4771AA4A"/>
    <w:rsid w:val="478B1AD0"/>
    <w:rsid w:val="4793FD33"/>
    <w:rsid w:val="479C9477"/>
    <w:rsid w:val="47A52E81"/>
    <w:rsid w:val="47F5DB0A"/>
    <w:rsid w:val="4865CBD4"/>
    <w:rsid w:val="48E84932"/>
    <w:rsid w:val="48F5EB13"/>
    <w:rsid w:val="490112DB"/>
    <w:rsid w:val="490D2DD3"/>
    <w:rsid w:val="4919F845"/>
    <w:rsid w:val="492E9828"/>
    <w:rsid w:val="497BCF94"/>
    <w:rsid w:val="49A648DB"/>
    <w:rsid w:val="4A0F4D6B"/>
    <w:rsid w:val="4A841993"/>
    <w:rsid w:val="4A8CC371"/>
    <w:rsid w:val="4AB7ED0F"/>
    <w:rsid w:val="4AC2BB92"/>
    <w:rsid w:val="4AE40173"/>
    <w:rsid w:val="4AE8D9C8"/>
    <w:rsid w:val="4AFFA24F"/>
    <w:rsid w:val="4B2A40C7"/>
    <w:rsid w:val="4B39ACA2"/>
    <w:rsid w:val="4B63690D"/>
    <w:rsid w:val="4B727F89"/>
    <w:rsid w:val="4BAB1DCC"/>
    <w:rsid w:val="4C00CC04"/>
    <w:rsid w:val="4C18420C"/>
    <w:rsid w:val="4C2893D2"/>
    <w:rsid w:val="4C2B74AD"/>
    <w:rsid w:val="4C44CE95"/>
    <w:rsid w:val="4C4E455E"/>
    <w:rsid w:val="4C5C7E78"/>
    <w:rsid w:val="4C5E8BF3"/>
    <w:rsid w:val="4C890117"/>
    <w:rsid w:val="4CE99510"/>
    <w:rsid w:val="4CF59EC7"/>
    <w:rsid w:val="4DA38DEE"/>
    <w:rsid w:val="4DBE8A40"/>
    <w:rsid w:val="4DC021DF"/>
    <w:rsid w:val="4E0D53DB"/>
    <w:rsid w:val="4E1C2B8C"/>
    <w:rsid w:val="4E811843"/>
    <w:rsid w:val="4EABF380"/>
    <w:rsid w:val="4EE6ED50"/>
    <w:rsid w:val="4F11498B"/>
    <w:rsid w:val="4F334E9A"/>
    <w:rsid w:val="4F7C6F57"/>
    <w:rsid w:val="4F8D8A79"/>
    <w:rsid w:val="4F962CB5"/>
    <w:rsid w:val="4FA7BA68"/>
    <w:rsid w:val="4FEB7C58"/>
    <w:rsid w:val="5032E49E"/>
    <w:rsid w:val="50337B7A"/>
    <w:rsid w:val="504C495A"/>
    <w:rsid w:val="5080E7D2"/>
    <w:rsid w:val="5095166D"/>
    <w:rsid w:val="50D07B7C"/>
    <w:rsid w:val="5131FD16"/>
    <w:rsid w:val="51654CD8"/>
    <w:rsid w:val="517D6401"/>
    <w:rsid w:val="519245CE"/>
    <w:rsid w:val="51B89317"/>
    <w:rsid w:val="5201361A"/>
    <w:rsid w:val="524D511F"/>
    <w:rsid w:val="5278BA54"/>
    <w:rsid w:val="527A5CE7"/>
    <w:rsid w:val="528F2B78"/>
    <w:rsid w:val="529D3315"/>
    <w:rsid w:val="529F61E4"/>
    <w:rsid w:val="52DF7680"/>
    <w:rsid w:val="52EA9159"/>
    <w:rsid w:val="52F430E6"/>
    <w:rsid w:val="52F5AA82"/>
    <w:rsid w:val="53026A00"/>
    <w:rsid w:val="53033E68"/>
    <w:rsid w:val="530FCA46"/>
    <w:rsid w:val="531FF874"/>
    <w:rsid w:val="53307A18"/>
    <w:rsid w:val="5344E92C"/>
    <w:rsid w:val="5359B9AA"/>
    <w:rsid w:val="538E4399"/>
    <w:rsid w:val="53A7C2A6"/>
    <w:rsid w:val="53D199CA"/>
    <w:rsid w:val="53EF6ECA"/>
    <w:rsid w:val="54305E49"/>
    <w:rsid w:val="544FE07A"/>
    <w:rsid w:val="547F1F4F"/>
    <w:rsid w:val="5492B7ED"/>
    <w:rsid w:val="54CB07F4"/>
    <w:rsid w:val="54F51857"/>
    <w:rsid w:val="55598E25"/>
    <w:rsid w:val="556FE5E7"/>
    <w:rsid w:val="55822204"/>
    <w:rsid w:val="55C01C48"/>
    <w:rsid w:val="55C8890C"/>
    <w:rsid w:val="55F2F312"/>
    <w:rsid w:val="56055050"/>
    <w:rsid w:val="568CBA17"/>
    <w:rsid w:val="5697CEA0"/>
    <w:rsid w:val="56A3B410"/>
    <w:rsid w:val="56A8E087"/>
    <w:rsid w:val="56B2DFBE"/>
    <w:rsid w:val="56D53A4C"/>
    <w:rsid w:val="56E50613"/>
    <w:rsid w:val="5720C242"/>
    <w:rsid w:val="5726E702"/>
    <w:rsid w:val="5758D8F9"/>
    <w:rsid w:val="57629C9B"/>
    <w:rsid w:val="579D0641"/>
    <w:rsid w:val="57A91BF0"/>
    <w:rsid w:val="57D69503"/>
    <w:rsid w:val="57F76D8F"/>
    <w:rsid w:val="586EECE4"/>
    <w:rsid w:val="587238E4"/>
    <w:rsid w:val="58A945F9"/>
    <w:rsid w:val="58CBCEA6"/>
    <w:rsid w:val="58EAA8FA"/>
    <w:rsid w:val="594034BE"/>
    <w:rsid w:val="59613B5B"/>
    <w:rsid w:val="59662910"/>
    <w:rsid w:val="59691887"/>
    <w:rsid w:val="599F35D9"/>
    <w:rsid w:val="59C0BBF9"/>
    <w:rsid w:val="59DAD61F"/>
    <w:rsid w:val="59E31828"/>
    <w:rsid w:val="5A0C0BA1"/>
    <w:rsid w:val="5A195A8D"/>
    <w:rsid w:val="5A2377FC"/>
    <w:rsid w:val="5A481005"/>
    <w:rsid w:val="5A5B7722"/>
    <w:rsid w:val="5AACEB08"/>
    <w:rsid w:val="5AB383F1"/>
    <w:rsid w:val="5AC70F84"/>
    <w:rsid w:val="5AD8DF5C"/>
    <w:rsid w:val="5ADDA5B4"/>
    <w:rsid w:val="5AE07A34"/>
    <w:rsid w:val="5B01F971"/>
    <w:rsid w:val="5B18C9DF"/>
    <w:rsid w:val="5B519059"/>
    <w:rsid w:val="5B91BB7A"/>
    <w:rsid w:val="5BB13D18"/>
    <w:rsid w:val="5BDA4C2D"/>
    <w:rsid w:val="5BEA161B"/>
    <w:rsid w:val="5C193F2E"/>
    <w:rsid w:val="5C330DEA"/>
    <w:rsid w:val="5C34DDE7"/>
    <w:rsid w:val="5C3F1BB1"/>
    <w:rsid w:val="5C7A6069"/>
    <w:rsid w:val="5C816730"/>
    <w:rsid w:val="5C85B3BF"/>
    <w:rsid w:val="5CCE6C3E"/>
    <w:rsid w:val="5D0C2724"/>
    <w:rsid w:val="5D347B97"/>
    <w:rsid w:val="5D40F794"/>
    <w:rsid w:val="5D4531A8"/>
    <w:rsid w:val="5DD1DE1F"/>
    <w:rsid w:val="5E186DA4"/>
    <w:rsid w:val="5E218420"/>
    <w:rsid w:val="5E2DF334"/>
    <w:rsid w:val="5E6AE304"/>
    <w:rsid w:val="5E7B2921"/>
    <w:rsid w:val="5EA82891"/>
    <w:rsid w:val="5EBBB387"/>
    <w:rsid w:val="5EE43972"/>
    <w:rsid w:val="5F04DB96"/>
    <w:rsid w:val="5F11F62F"/>
    <w:rsid w:val="5F2298BC"/>
    <w:rsid w:val="5F374817"/>
    <w:rsid w:val="5F8A7DC7"/>
    <w:rsid w:val="5F9817F1"/>
    <w:rsid w:val="5FE86E57"/>
    <w:rsid w:val="602B22F8"/>
    <w:rsid w:val="60468FBE"/>
    <w:rsid w:val="606A1B51"/>
    <w:rsid w:val="608009D3"/>
    <w:rsid w:val="6095EB45"/>
    <w:rsid w:val="60A3D8A4"/>
    <w:rsid w:val="60D8E448"/>
    <w:rsid w:val="60FB25D0"/>
    <w:rsid w:val="6100665D"/>
    <w:rsid w:val="61116C67"/>
    <w:rsid w:val="613F3337"/>
    <w:rsid w:val="614820E0"/>
    <w:rsid w:val="61822A90"/>
    <w:rsid w:val="618E3B5E"/>
    <w:rsid w:val="619ED288"/>
    <w:rsid w:val="61B05C88"/>
    <w:rsid w:val="621BDA34"/>
    <w:rsid w:val="6247D9B2"/>
    <w:rsid w:val="6251E209"/>
    <w:rsid w:val="62AFACF7"/>
    <w:rsid w:val="62CA33E3"/>
    <w:rsid w:val="62DB0398"/>
    <w:rsid w:val="62EB1996"/>
    <w:rsid w:val="62EFA3F9"/>
    <w:rsid w:val="632ADF03"/>
    <w:rsid w:val="633745B2"/>
    <w:rsid w:val="633AA2E9"/>
    <w:rsid w:val="634299B4"/>
    <w:rsid w:val="635F0782"/>
    <w:rsid w:val="636883A2"/>
    <w:rsid w:val="63839F52"/>
    <w:rsid w:val="638EA16C"/>
    <w:rsid w:val="63935734"/>
    <w:rsid w:val="639E6E4D"/>
    <w:rsid w:val="63B69BFA"/>
    <w:rsid w:val="63D90AB8"/>
    <w:rsid w:val="64490D29"/>
    <w:rsid w:val="645D2037"/>
    <w:rsid w:val="64660444"/>
    <w:rsid w:val="6488C24F"/>
    <w:rsid w:val="64A8679C"/>
    <w:rsid w:val="64B0DC1B"/>
    <w:rsid w:val="651BF65E"/>
    <w:rsid w:val="65439355"/>
    <w:rsid w:val="6544E78D"/>
    <w:rsid w:val="6590A481"/>
    <w:rsid w:val="65CCA129"/>
    <w:rsid w:val="65D010D2"/>
    <w:rsid w:val="6601D4A5"/>
    <w:rsid w:val="6624BA61"/>
    <w:rsid w:val="664F3996"/>
    <w:rsid w:val="668B1BB4"/>
    <w:rsid w:val="66A3757B"/>
    <w:rsid w:val="66B898E7"/>
    <w:rsid w:val="66E4A423"/>
    <w:rsid w:val="66EB5C92"/>
    <w:rsid w:val="670E361B"/>
    <w:rsid w:val="672058F8"/>
    <w:rsid w:val="675F517E"/>
    <w:rsid w:val="67B06545"/>
    <w:rsid w:val="67C806B6"/>
    <w:rsid w:val="67F05045"/>
    <w:rsid w:val="681E0F16"/>
    <w:rsid w:val="683C3BF5"/>
    <w:rsid w:val="6872FF97"/>
    <w:rsid w:val="688F1BFD"/>
    <w:rsid w:val="68CB124B"/>
    <w:rsid w:val="68DC162E"/>
    <w:rsid w:val="68DF07E1"/>
    <w:rsid w:val="68E2D684"/>
    <w:rsid w:val="69397567"/>
    <w:rsid w:val="69503034"/>
    <w:rsid w:val="69505C66"/>
    <w:rsid w:val="695ED1BC"/>
    <w:rsid w:val="69A28107"/>
    <w:rsid w:val="69EC8FBE"/>
    <w:rsid w:val="6A399BC6"/>
    <w:rsid w:val="6A5B3A65"/>
    <w:rsid w:val="6AEC3203"/>
    <w:rsid w:val="6B569B61"/>
    <w:rsid w:val="6B9474DB"/>
    <w:rsid w:val="6BD482C4"/>
    <w:rsid w:val="6BE6CD61"/>
    <w:rsid w:val="6BEE78D1"/>
    <w:rsid w:val="6BF280BE"/>
    <w:rsid w:val="6C0D29A8"/>
    <w:rsid w:val="6C85731E"/>
    <w:rsid w:val="6C8746ED"/>
    <w:rsid w:val="6C880264"/>
    <w:rsid w:val="6D1C31BA"/>
    <w:rsid w:val="6D47AA05"/>
    <w:rsid w:val="6D628D20"/>
    <w:rsid w:val="6D7DAC9E"/>
    <w:rsid w:val="6D98733F"/>
    <w:rsid w:val="6DBC02FB"/>
    <w:rsid w:val="6E1ECE2C"/>
    <w:rsid w:val="6E3EF8D0"/>
    <w:rsid w:val="6E746F9B"/>
    <w:rsid w:val="6E94FD61"/>
    <w:rsid w:val="6EA581FC"/>
    <w:rsid w:val="6EFE5D81"/>
    <w:rsid w:val="6F124280"/>
    <w:rsid w:val="6F1B6812"/>
    <w:rsid w:val="6F231DAF"/>
    <w:rsid w:val="6F54E181"/>
    <w:rsid w:val="6F837047"/>
    <w:rsid w:val="6F8380AD"/>
    <w:rsid w:val="6FB0A471"/>
    <w:rsid w:val="6FB9A601"/>
    <w:rsid w:val="6FCDA494"/>
    <w:rsid w:val="6FD8B9FC"/>
    <w:rsid w:val="705378AC"/>
    <w:rsid w:val="708DFCD1"/>
    <w:rsid w:val="70C628F4"/>
    <w:rsid w:val="70CD9525"/>
    <w:rsid w:val="70E00891"/>
    <w:rsid w:val="70F5D573"/>
    <w:rsid w:val="70F899DB"/>
    <w:rsid w:val="70F9C1CA"/>
    <w:rsid w:val="712A3E8A"/>
    <w:rsid w:val="7132E228"/>
    <w:rsid w:val="715AFDEB"/>
    <w:rsid w:val="71C3F176"/>
    <w:rsid w:val="720F13A2"/>
    <w:rsid w:val="7231E451"/>
    <w:rsid w:val="727869C3"/>
    <w:rsid w:val="728B70F1"/>
    <w:rsid w:val="72E84533"/>
    <w:rsid w:val="72E9924D"/>
    <w:rsid w:val="72FB4777"/>
    <w:rsid w:val="7356594D"/>
    <w:rsid w:val="736A0907"/>
    <w:rsid w:val="73A14CA6"/>
    <w:rsid w:val="73AFF767"/>
    <w:rsid w:val="73E48AA5"/>
    <w:rsid w:val="73F98AB6"/>
    <w:rsid w:val="7401315C"/>
    <w:rsid w:val="7410F85A"/>
    <w:rsid w:val="74442CD7"/>
    <w:rsid w:val="7471DE9E"/>
    <w:rsid w:val="74931449"/>
    <w:rsid w:val="74B1CCB4"/>
    <w:rsid w:val="74B46163"/>
    <w:rsid w:val="74C17F86"/>
    <w:rsid w:val="74C2D78D"/>
    <w:rsid w:val="74C48989"/>
    <w:rsid w:val="75009116"/>
    <w:rsid w:val="756D9F05"/>
    <w:rsid w:val="75863D66"/>
    <w:rsid w:val="758886E9"/>
    <w:rsid w:val="759170E7"/>
    <w:rsid w:val="75DCFCD0"/>
    <w:rsid w:val="75F93C4F"/>
    <w:rsid w:val="760B260A"/>
    <w:rsid w:val="760F155C"/>
    <w:rsid w:val="761FE5F5"/>
    <w:rsid w:val="7642FBD5"/>
    <w:rsid w:val="764D9D15"/>
    <w:rsid w:val="76D6637E"/>
    <w:rsid w:val="770362BA"/>
    <w:rsid w:val="77096F66"/>
    <w:rsid w:val="7712CB2E"/>
    <w:rsid w:val="77292932"/>
    <w:rsid w:val="77312B78"/>
    <w:rsid w:val="7748E441"/>
    <w:rsid w:val="77905703"/>
    <w:rsid w:val="779664CD"/>
    <w:rsid w:val="779F4AEC"/>
    <w:rsid w:val="77B47EA7"/>
    <w:rsid w:val="77D46D29"/>
    <w:rsid w:val="77E34793"/>
    <w:rsid w:val="78383F6E"/>
    <w:rsid w:val="785CD1D4"/>
    <w:rsid w:val="78A4D2F6"/>
    <w:rsid w:val="78BBDCB5"/>
    <w:rsid w:val="78FCA43E"/>
    <w:rsid w:val="7915CB75"/>
    <w:rsid w:val="79684ACA"/>
    <w:rsid w:val="79714415"/>
    <w:rsid w:val="79D384CD"/>
    <w:rsid w:val="79E56E05"/>
    <w:rsid w:val="79F08319"/>
    <w:rsid w:val="7A07E1BC"/>
    <w:rsid w:val="7A14CCE3"/>
    <w:rsid w:val="7A16A2C2"/>
    <w:rsid w:val="7A22F594"/>
    <w:rsid w:val="7A27F09A"/>
    <w:rsid w:val="7A81B899"/>
    <w:rsid w:val="7A93F2BB"/>
    <w:rsid w:val="7AC7979F"/>
    <w:rsid w:val="7AD1A6E2"/>
    <w:rsid w:val="7AE3C7CC"/>
    <w:rsid w:val="7B194CF2"/>
    <w:rsid w:val="7B4B7009"/>
    <w:rsid w:val="7B57DF37"/>
    <w:rsid w:val="7B792F15"/>
    <w:rsid w:val="7B8337BF"/>
    <w:rsid w:val="7B8AB9F5"/>
    <w:rsid w:val="7BBDB3EF"/>
    <w:rsid w:val="7C768B43"/>
    <w:rsid w:val="7C85E354"/>
    <w:rsid w:val="7C9B30EB"/>
    <w:rsid w:val="7CB376D4"/>
    <w:rsid w:val="7D030315"/>
    <w:rsid w:val="7D4BE1B5"/>
    <w:rsid w:val="7D681A36"/>
    <w:rsid w:val="7DA10C57"/>
    <w:rsid w:val="7DCEE658"/>
    <w:rsid w:val="7E24A4A8"/>
    <w:rsid w:val="7E4F4B3B"/>
    <w:rsid w:val="7E607196"/>
    <w:rsid w:val="7E709067"/>
    <w:rsid w:val="7EAA9D42"/>
    <w:rsid w:val="7EB2708B"/>
    <w:rsid w:val="7EF321C5"/>
    <w:rsid w:val="7F0592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9A359"/>
  <w15:docId w15:val="{CBB1529F-480A-40FC-8594-041EFAD7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eastAsia="en-GB" w:bidi="en-GB"/>
    </w:rPr>
  </w:style>
  <w:style w:type="paragraph" w:styleId="Heading1">
    <w:name w:val="heading 1"/>
    <w:basedOn w:val="Normal"/>
    <w:uiPriority w:val="9"/>
    <w:qFormat/>
    <w:pPr>
      <w:spacing w:before="63"/>
      <w:ind w:left="115"/>
      <w:outlineLvl w:val="0"/>
    </w:pPr>
    <w:rPr>
      <w:b/>
      <w:bCs/>
      <w:sz w:val="36"/>
      <w:szCs w:val="36"/>
    </w:rPr>
  </w:style>
  <w:style w:type="paragraph" w:styleId="Heading2">
    <w:name w:val="heading 2"/>
    <w:basedOn w:val="Normal"/>
    <w:uiPriority w:val="9"/>
    <w:unhideWhenUsed/>
    <w:qFormat/>
    <w:pPr>
      <w:ind w:left="115"/>
      <w:outlineLvl w:val="1"/>
    </w:pPr>
    <w:rPr>
      <w:b/>
      <w:bCs/>
      <w:sz w:val="32"/>
      <w:szCs w:val="32"/>
    </w:rPr>
  </w:style>
  <w:style w:type="paragraph" w:styleId="Heading3">
    <w:name w:val="heading 3"/>
    <w:basedOn w:val="Normal"/>
    <w:uiPriority w:val="9"/>
    <w:unhideWhenUsed/>
    <w:qFormat/>
    <w:pPr>
      <w:spacing w:before="91"/>
      <w:ind w:left="115"/>
      <w:outlineLvl w:val="2"/>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60"/>
    </w:pPr>
  </w:style>
  <w:style w:type="character" w:styleId="normaltextrun" w:customStyle="1">
    <w:name w:val="normaltextrun"/>
    <w:basedOn w:val="DefaultParagraphFont"/>
    <w:uiPriority w:val="1"/>
    <w:rsid w:val="70F5D573"/>
  </w:style>
  <w:style w:type="character" w:styleId="eop" w:customStyle="1">
    <w:name w:val="eop"/>
    <w:basedOn w:val="DefaultParagraphFont"/>
    <w:uiPriority w:val="1"/>
    <w:rsid w:val="70F5D573"/>
  </w:style>
  <w:style w:type="paragraph" w:styleId="TableHeader" w:customStyle="1">
    <w:name w:val="TableHeader"/>
    <w:basedOn w:val="Normal"/>
    <w:uiPriority w:val="1"/>
    <w:rsid w:val="59613B5B"/>
    <w:pPr>
      <w:widowControl/>
      <w:spacing w:before="60" w:after="60"/>
      <w:ind w:left="57" w:right="57"/>
      <w:jc w:val="center"/>
    </w:pPr>
    <w:rPr>
      <w:rFonts w:asciiTheme="minorHAnsi" w:hAnsiTheme="minorHAnsi" w:eastAsiaTheme="minorEastAsia" w:cstheme="minorBidi"/>
      <w:b/>
      <w:bCs/>
      <w:color w:val="0D0D0D" w:themeColor="text1" w:themeTint="F2"/>
      <w:sz w:val="24"/>
      <w:szCs w:val="24"/>
    </w:rPr>
  </w:style>
  <w:style w:type="paragraph" w:styleId="TableRow" w:customStyle="1">
    <w:name w:val="TableRow"/>
    <w:basedOn w:val="Normal"/>
    <w:uiPriority w:val="1"/>
    <w:rsid w:val="59613B5B"/>
    <w:pPr>
      <w:widowControl/>
      <w:spacing w:before="60" w:after="60"/>
      <w:ind w:left="57" w:right="57"/>
    </w:pPr>
    <w:rPr>
      <w:rFonts w:asciiTheme="minorHAnsi" w:hAnsiTheme="minorHAnsi" w:eastAsiaTheme="minorEastAsia" w:cstheme="minorBidi"/>
      <w:color w:val="0D0D0D" w:themeColor="text1" w:themeTint="F2"/>
      <w:sz w:val="24"/>
      <w:szCs w:val="24"/>
    </w:rPr>
  </w:style>
  <w:style w:type="paragraph" w:styleId="TableRowCentered" w:customStyle="1">
    <w:name w:val="TableRowCentered"/>
    <w:basedOn w:val="Normal"/>
    <w:uiPriority w:val="1"/>
    <w:rsid w:val="59613B5B"/>
    <w:pPr>
      <w:widowControl/>
      <w:spacing w:before="60" w:after="60"/>
      <w:ind w:left="57" w:right="57"/>
      <w:jc w:val="center"/>
    </w:pPr>
    <w:rPr>
      <w:rFonts w:asciiTheme="minorHAnsi" w:hAnsiTheme="minorHAnsi" w:eastAsiaTheme="minorEastAsia" w:cstheme="minorBidi"/>
      <w:color w:val="0D0D0D" w:themeColor="text1" w:themeTint="F2"/>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230B98F7"/>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6.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header" Target="header5.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4.xml" Id="rId11" /><Relationship Type="http://schemas.openxmlformats.org/officeDocument/2006/relationships/footnotes" Target="footnotes.xml" Id="rId5" /><Relationship Type="http://schemas.openxmlformats.org/officeDocument/2006/relationships/header" Target="header7.xml" Id="rId1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image" Target="media/image1.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creator>Publishing.TEAM@education.gsi.gov.uk</dc:creator>
  <lastModifiedBy>Mikeala Cankurt</lastModifiedBy>
  <revision>3</revision>
  <dcterms:created xsi:type="dcterms:W3CDTF">2026-01-20T10:33:00.0000000Z</dcterms:created>
  <dcterms:modified xsi:type="dcterms:W3CDTF">2026-01-22T09:38:30.2322370Z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vt:lpwstr>
  </property>
  <property fmtid="{D5CDD505-2E9C-101B-9397-08002B2CF9AE}" pid="4" name="LastSaved">
    <vt:filetime>2023-11-28T00:00:00Z</vt:filetime>
  </property>
</Properties>
</file>